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D1" w:rsidRDefault="001100D1" w:rsidP="001100D1">
      <w:pPr>
        <w:shd w:val="clear" w:color="auto" w:fill="FFFFFF"/>
        <w:spacing w:after="0" w:line="240" w:lineRule="auto"/>
        <w:ind w:firstLine="709"/>
        <w:jc w:val="both"/>
        <w:outlineLvl w:val="2"/>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Разъясняет помощник Карталинского городского прокурора Трякшин Д.С.</w:t>
      </w:r>
    </w:p>
    <w:p w:rsidR="001100D1" w:rsidRDefault="001100D1" w:rsidP="001100D1">
      <w:pPr>
        <w:shd w:val="clear" w:color="auto" w:fill="FFFFFF"/>
        <w:spacing w:after="0" w:line="240" w:lineRule="auto"/>
        <w:ind w:firstLine="709"/>
        <w:jc w:val="both"/>
        <w:outlineLvl w:val="2"/>
        <w:rPr>
          <w:rFonts w:ascii="Times New Roman" w:eastAsia="Times New Roman" w:hAnsi="Times New Roman" w:cs="Times New Roman"/>
          <w:bCs/>
          <w:sz w:val="28"/>
          <w:szCs w:val="28"/>
          <w:lang w:eastAsia="ru-RU"/>
        </w:rPr>
      </w:pPr>
    </w:p>
    <w:p w:rsidR="00571D55" w:rsidRPr="001100D1" w:rsidRDefault="00571D55" w:rsidP="00571D55">
      <w:pPr>
        <w:jc w:val="center"/>
        <w:rPr>
          <w:rFonts w:ascii="Times New Roman" w:hAnsi="Times New Roman" w:cs="Times New Roman"/>
          <w:b/>
          <w:sz w:val="28"/>
          <w:szCs w:val="28"/>
        </w:rPr>
      </w:pPr>
      <w:r w:rsidRPr="001100D1">
        <w:rPr>
          <w:rFonts w:ascii="Times New Roman" w:hAnsi="Times New Roman" w:cs="Times New Roman"/>
          <w:b/>
          <w:sz w:val="28"/>
          <w:szCs w:val="28"/>
        </w:rPr>
        <w:t>Ответственность за мошенничество с материнским капиталом.</w:t>
      </w:r>
    </w:p>
    <w:p w:rsidR="00571D55" w:rsidRPr="001100D1" w:rsidRDefault="00571D55" w:rsidP="00571D55">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На сегодняшний день государство РФ разработало множество способов оказания материальной поддержки молодым семьям, одним из которых является материнский капитал – денежное пособие, выплачиваемое по факту рождения/усыновления второго и последующего ребенка.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Целью введения такой выплаты стало улучшение демографических показателей путем стимулирования детородной части населения к рождению детей. За период своего существования программа доказала свою эффективность, и с тех пор представители Минздрава ежегодно радуют население всё более позитивными показателями рождаемости.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Тем не менее, у данной формы материальной поддержки молодых семей есть и оборотная сторона, а именно – множество мошеннических схем, связанных с получением и расходованием средств </w:t>
      </w:r>
      <w:proofErr w:type="spellStart"/>
      <w:r w:rsidRPr="001100D1">
        <w:rPr>
          <w:rFonts w:ascii="Times New Roman" w:hAnsi="Times New Roman" w:cs="Times New Roman"/>
          <w:sz w:val="28"/>
          <w:szCs w:val="28"/>
        </w:rPr>
        <w:t>маткапитала</w:t>
      </w:r>
      <w:proofErr w:type="spellEnd"/>
      <w:r w:rsidRPr="001100D1">
        <w:rPr>
          <w:rFonts w:ascii="Times New Roman" w:hAnsi="Times New Roman" w:cs="Times New Roman"/>
          <w:sz w:val="28"/>
          <w:szCs w:val="28"/>
        </w:rPr>
        <w:t xml:space="preserve">.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За последние годы увеличилось количество судебных дел, связанных с хищением средств материнского (семейного) капитала. Из материалов таких дел следует, что граждане, придумывая большое количество различных схем, предлагают обналичить деньги обладателям материнского капитала, для распоряжения ими по своему усмотрению, а не для направления их на предусмотренные законом цели.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Указанные схемы не только являются мошенническими, но и создают риск неполучения </w:t>
      </w:r>
      <w:proofErr w:type="gramStart"/>
      <w:r w:rsidRPr="001100D1">
        <w:rPr>
          <w:rFonts w:ascii="Times New Roman" w:hAnsi="Times New Roman" w:cs="Times New Roman"/>
          <w:sz w:val="28"/>
          <w:szCs w:val="28"/>
        </w:rPr>
        <w:t>средств  (</w:t>
      </w:r>
      <w:proofErr w:type="gramEnd"/>
      <w:r w:rsidRPr="001100D1">
        <w:rPr>
          <w:rFonts w:ascii="Times New Roman" w:hAnsi="Times New Roman" w:cs="Times New Roman"/>
          <w:sz w:val="28"/>
          <w:szCs w:val="28"/>
        </w:rPr>
        <w:t xml:space="preserve">части средств) обладателем материнского капитала, а также являются основанием для привлечения такого обладателя к уголовной ответственности в соответствии со ст. 159.2 УК РФ и гражданско-правовой ответственности в виде обязанности вернуть полученные денежные средства в Пенсионный Фонд Российской Федерации.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Одним из самых распространенных способов </w:t>
      </w:r>
      <w:proofErr w:type="spellStart"/>
      <w:r w:rsidRPr="001100D1">
        <w:rPr>
          <w:rFonts w:ascii="Times New Roman" w:hAnsi="Times New Roman" w:cs="Times New Roman"/>
          <w:sz w:val="28"/>
          <w:szCs w:val="28"/>
        </w:rPr>
        <w:t>обналичивания</w:t>
      </w:r>
      <w:proofErr w:type="spellEnd"/>
      <w:r w:rsidRPr="001100D1">
        <w:rPr>
          <w:rFonts w:ascii="Times New Roman" w:hAnsi="Times New Roman" w:cs="Times New Roman"/>
          <w:sz w:val="28"/>
          <w:szCs w:val="28"/>
        </w:rPr>
        <w:t xml:space="preserve"> средств материнского капитала является оформление между близкими родственниками мнимых сделок и фиктивных договоров. </w:t>
      </w:r>
    </w:p>
    <w:p w:rsidR="001100D1"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t xml:space="preserve">Также существует и множество других случаев оформления фиктивных договоров (проведение ремонтных работ в жилом помещении, ипотека, оценка стоимости приобретенной недвижимости и др.). </w:t>
      </w:r>
    </w:p>
    <w:p w:rsidR="001E263D" w:rsidRPr="001E263D" w:rsidRDefault="0011062E" w:rsidP="001E263D">
      <w:pPr>
        <w:ind w:firstLine="540"/>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Согласно ст. 159.2 УК РФ за </w:t>
      </w:r>
      <w:r w:rsidR="00571D55" w:rsidRPr="001100D1">
        <w:rPr>
          <w:rFonts w:ascii="Times New Roman" w:hAnsi="Times New Roman" w:cs="Times New Roman"/>
          <w:sz w:val="28"/>
          <w:szCs w:val="28"/>
        </w:rPr>
        <w:t>хищение при получении различных социальных выплат, в том числе ма</w:t>
      </w:r>
      <w:r>
        <w:rPr>
          <w:rFonts w:ascii="Times New Roman" w:hAnsi="Times New Roman" w:cs="Times New Roman"/>
          <w:sz w:val="28"/>
          <w:szCs w:val="28"/>
        </w:rPr>
        <w:t xml:space="preserve">теринского капитала предусмотрена уголовная ответственность </w:t>
      </w:r>
      <w:r w:rsidR="001E263D">
        <w:rPr>
          <w:rFonts w:ascii="Times New Roman" w:eastAsia="Times New Roman" w:hAnsi="Times New Roman" w:cs="Times New Roman"/>
          <w:sz w:val="24"/>
          <w:szCs w:val="24"/>
          <w:lang w:eastAsia="ru-RU"/>
        </w:rPr>
        <w:t>в виде штрафа</w:t>
      </w:r>
      <w:r w:rsidR="001E263D" w:rsidRPr="001E263D">
        <w:rPr>
          <w:rFonts w:ascii="Times New Roman" w:eastAsia="Times New Roman" w:hAnsi="Times New Roman" w:cs="Times New Roman"/>
          <w:sz w:val="24"/>
          <w:szCs w:val="24"/>
          <w:lang w:eastAsia="ru-RU"/>
        </w:rPr>
        <w:t xml:space="preserve">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1100D1" w:rsidRPr="001100D1" w:rsidRDefault="001100D1" w:rsidP="001100D1">
      <w:pPr>
        <w:spacing w:after="0"/>
        <w:ind w:firstLine="709"/>
        <w:jc w:val="both"/>
        <w:rPr>
          <w:rFonts w:ascii="Times New Roman" w:hAnsi="Times New Roman" w:cs="Times New Roman"/>
          <w:sz w:val="28"/>
          <w:szCs w:val="28"/>
        </w:rPr>
      </w:pPr>
    </w:p>
    <w:p w:rsidR="00672577" w:rsidRPr="001100D1" w:rsidRDefault="00571D55" w:rsidP="001100D1">
      <w:pPr>
        <w:spacing w:after="0"/>
        <w:ind w:firstLine="709"/>
        <w:jc w:val="both"/>
        <w:rPr>
          <w:rFonts w:ascii="Times New Roman" w:hAnsi="Times New Roman" w:cs="Times New Roman"/>
          <w:sz w:val="28"/>
          <w:szCs w:val="28"/>
        </w:rPr>
      </w:pPr>
      <w:r w:rsidRPr="001100D1">
        <w:rPr>
          <w:rFonts w:ascii="Times New Roman" w:hAnsi="Times New Roman" w:cs="Times New Roman"/>
          <w:sz w:val="28"/>
          <w:szCs w:val="28"/>
        </w:rPr>
        <w:lastRenderedPageBreak/>
        <w:t>Также денежные средства, полученные в результате совершения преступления по ст. 159.2 УК РФ, возвращаются в рамках гражданского иска в уголовном деле или в порядке подачи иска в рамках гражданского судопроизводства.</w:t>
      </w:r>
    </w:p>
    <w:sectPr w:rsidR="00672577" w:rsidRPr="001100D1" w:rsidSect="001100D1">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55"/>
    <w:rsid w:val="001100D1"/>
    <w:rsid w:val="0011062E"/>
    <w:rsid w:val="001E263D"/>
    <w:rsid w:val="00571D55"/>
    <w:rsid w:val="005F4AAF"/>
    <w:rsid w:val="00672577"/>
    <w:rsid w:val="008E22EE"/>
    <w:rsid w:val="0096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1AFF0-5165-4993-A72A-D70284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Трякшин Данила Сергеевич</dc:creator>
  <cp:keywords/>
  <dc:description/>
  <cp:lastModifiedBy>Трякшин Данила Сергеевич</cp:lastModifiedBy>
  <cp:revision>2</cp:revision>
  <dcterms:created xsi:type="dcterms:W3CDTF">2022-02-08T06:14:00Z</dcterms:created>
  <dcterms:modified xsi:type="dcterms:W3CDTF">2022-02-08T06:14:00Z</dcterms:modified>
</cp:coreProperties>
</file>