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25" w:rsidRDefault="00731125" w:rsidP="00731125">
      <w:pPr>
        <w:spacing w:after="0" w:line="240" w:lineRule="auto"/>
        <w:jc w:val="center"/>
        <w:rPr>
          <w:rFonts w:ascii="Times New Roman" w:hAnsi="Times New Roman" w:cs="Times New Roman"/>
          <w:b/>
          <w:sz w:val="28"/>
          <w:szCs w:val="28"/>
        </w:rPr>
      </w:pPr>
      <w:r>
        <w:rPr>
          <w:rFonts w:ascii="Times New Roman" w:hAnsi="Times New Roman" w:cs="Times New Roman"/>
          <w:noProof/>
          <w:sz w:val="24"/>
          <w:szCs w:val="24"/>
        </w:rPr>
        <w:drawing>
          <wp:inline distT="0" distB="0" distL="0" distR="0" wp14:anchorId="7CD894DC" wp14:editId="1BD3B9A7">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31125" w:rsidRDefault="00731125" w:rsidP="00731125">
      <w:pPr>
        <w:spacing w:after="0" w:line="240" w:lineRule="auto"/>
        <w:jc w:val="center"/>
        <w:rPr>
          <w:rFonts w:ascii="Times New Roman" w:hAnsi="Times New Roman" w:cs="Times New Roman"/>
          <w:b/>
          <w:sz w:val="32"/>
          <w:szCs w:val="32"/>
        </w:rPr>
      </w:pPr>
    </w:p>
    <w:p w:rsidR="00731125" w:rsidRDefault="00731125" w:rsidP="0073112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АДМИНИСТРАЦИЯ</w:t>
      </w:r>
    </w:p>
    <w:p w:rsidR="00731125" w:rsidRDefault="00731125" w:rsidP="0073112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КАРТАЛИНСКОГО ГОРОДСКОГО ПОСЕЛЕНИЯ</w:t>
      </w:r>
    </w:p>
    <w:p w:rsidR="00731125" w:rsidRDefault="00731125" w:rsidP="0073112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ЧЕЛЯБИНСКОЙ ОБЛАСТИ</w:t>
      </w:r>
    </w:p>
    <w:p w:rsidR="00731125" w:rsidRDefault="00731125" w:rsidP="00731125">
      <w:pPr>
        <w:tabs>
          <w:tab w:val="left" w:pos="6780"/>
        </w:tabs>
        <w:spacing w:after="0" w:line="240" w:lineRule="auto"/>
        <w:jc w:val="center"/>
        <w:rPr>
          <w:rFonts w:ascii="Times New Roman" w:hAnsi="Times New Roman" w:cs="Times New Roman"/>
          <w:b/>
          <w:caps/>
          <w:sz w:val="32"/>
          <w:szCs w:val="32"/>
        </w:rPr>
      </w:pPr>
    </w:p>
    <w:p w:rsidR="00731125" w:rsidRDefault="00731125" w:rsidP="00731125">
      <w:pPr>
        <w:tabs>
          <w:tab w:val="left" w:pos="6780"/>
        </w:tabs>
        <w:spacing w:after="0" w:line="240" w:lineRule="auto"/>
        <w:jc w:val="center"/>
        <w:rPr>
          <w:rFonts w:ascii="Times New Roman" w:hAnsi="Times New Roman" w:cs="Times New Roman"/>
          <w:b/>
          <w:caps/>
          <w:sz w:val="32"/>
          <w:szCs w:val="32"/>
        </w:rPr>
      </w:pPr>
      <w:r>
        <w:rPr>
          <w:rFonts w:ascii="Times New Roman" w:hAnsi="Times New Roman" w:cs="Times New Roman"/>
          <w:b/>
          <w:caps/>
          <w:sz w:val="32"/>
          <w:szCs w:val="32"/>
        </w:rPr>
        <w:t>ПОСТАНОВЛЕНИЕ</w:t>
      </w:r>
    </w:p>
    <w:p w:rsidR="00731125" w:rsidRDefault="00731125" w:rsidP="00731125">
      <w:pPr>
        <w:tabs>
          <w:tab w:val="left" w:pos="6780"/>
        </w:tabs>
        <w:spacing w:after="0" w:line="240" w:lineRule="auto"/>
        <w:rPr>
          <w:rFonts w:ascii="Times New Roman" w:hAnsi="Times New Roman" w:cs="Times New Roman"/>
          <w:b/>
          <w:caps/>
          <w:sz w:val="32"/>
          <w:szCs w:val="32"/>
        </w:rPr>
      </w:pPr>
    </w:p>
    <w:tbl>
      <w:tblPr>
        <w:tblW w:w="10430"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2"/>
      </w:tblGrid>
      <w:tr w:rsidR="00731125" w:rsidTr="00731125">
        <w:tc>
          <w:tcPr>
            <w:tcW w:w="10430" w:type="dxa"/>
            <w:gridSpan w:val="2"/>
            <w:tcBorders>
              <w:top w:val="thickThinMediumGap" w:sz="24" w:space="0" w:color="auto"/>
              <w:left w:val="nil"/>
              <w:bottom w:val="nil"/>
              <w:right w:val="nil"/>
            </w:tcBorders>
          </w:tcPr>
          <w:p w:rsidR="00731125" w:rsidRDefault="00731125">
            <w:pPr>
              <w:spacing w:after="0" w:line="240" w:lineRule="auto"/>
              <w:jc w:val="center"/>
              <w:rPr>
                <w:rFonts w:ascii="Times New Roman" w:hAnsi="Times New Roman" w:cs="Times New Roman"/>
                <w:sz w:val="24"/>
                <w:szCs w:val="24"/>
              </w:rPr>
            </w:pPr>
          </w:p>
        </w:tc>
      </w:tr>
      <w:tr w:rsidR="00731125" w:rsidTr="00731125">
        <w:trPr>
          <w:gridAfter w:val="1"/>
          <w:wAfter w:w="5502" w:type="dxa"/>
          <w:trHeight w:val="742"/>
        </w:trPr>
        <w:tc>
          <w:tcPr>
            <w:tcW w:w="4928" w:type="dxa"/>
            <w:tcBorders>
              <w:top w:val="nil"/>
              <w:left w:val="nil"/>
              <w:bottom w:val="nil"/>
              <w:right w:val="nil"/>
            </w:tcBorders>
            <w:hideMark/>
          </w:tcPr>
          <w:p w:rsidR="00731125" w:rsidRDefault="00731125">
            <w:pPr>
              <w:spacing w:after="0" w:line="240" w:lineRule="auto"/>
              <w:rPr>
                <w:rFonts w:ascii="Times New Roman" w:hAnsi="Times New Roman" w:cs="Times New Roman"/>
                <w:sz w:val="24"/>
                <w:szCs w:val="24"/>
              </w:rPr>
            </w:pPr>
            <w:r>
              <w:rPr>
                <w:rFonts w:ascii="Times New Roman" w:hAnsi="Times New Roman" w:cs="Times New Roman"/>
                <w:sz w:val="24"/>
                <w:szCs w:val="24"/>
              </w:rPr>
              <w:t>«___</w:t>
            </w:r>
            <w:r w:rsidRPr="00731125">
              <w:rPr>
                <w:rFonts w:ascii="Times New Roman" w:hAnsi="Times New Roman" w:cs="Times New Roman"/>
                <w:sz w:val="24"/>
                <w:szCs w:val="24"/>
                <w:u w:val="single"/>
              </w:rPr>
              <w:t>31</w:t>
            </w:r>
            <w:r>
              <w:rPr>
                <w:rFonts w:ascii="Times New Roman" w:hAnsi="Times New Roman" w:cs="Times New Roman"/>
                <w:sz w:val="24"/>
                <w:szCs w:val="24"/>
              </w:rPr>
              <w:t>___»____</w:t>
            </w:r>
            <w:r w:rsidRPr="00731125">
              <w:rPr>
                <w:rFonts w:ascii="Times New Roman" w:hAnsi="Times New Roman" w:cs="Times New Roman"/>
                <w:sz w:val="24"/>
                <w:szCs w:val="24"/>
                <w:u w:val="single"/>
              </w:rPr>
              <w:t>12</w:t>
            </w:r>
            <w:r>
              <w:rPr>
                <w:rFonts w:ascii="Times New Roman" w:hAnsi="Times New Roman" w:cs="Times New Roman"/>
                <w:sz w:val="24"/>
                <w:szCs w:val="24"/>
              </w:rPr>
              <w:t>____2019 г. №____</w:t>
            </w:r>
            <w:r w:rsidRPr="00731125">
              <w:rPr>
                <w:rFonts w:ascii="Times New Roman" w:hAnsi="Times New Roman" w:cs="Times New Roman"/>
                <w:sz w:val="24"/>
                <w:szCs w:val="24"/>
                <w:u w:val="single"/>
              </w:rPr>
              <w:t>486</w:t>
            </w:r>
            <w:r>
              <w:rPr>
                <w:rFonts w:ascii="Times New Roman" w:hAnsi="Times New Roman" w:cs="Times New Roman"/>
                <w:sz w:val="24"/>
                <w:szCs w:val="24"/>
              </w:rPr>
              <w:t>___</w:t>
            </w:r>
          </w:p>
          <w:p w:rsidR="00731125" w:rsidRDefault="0073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Карталы</w:t>
            </w:r>
          </w:p>
        </w:tc>
      </w:tr>
    </w:tbl>
    <w:p w:rsidR="00731125" w:rsidRDefault="00731125" w:rsidP="00731125">
      <w:pPr>
        <w:spacing w:after="0" w:line="240" w:lineRule="auto"/>
        <w:jc w:val="center"/>
        <w:rPr>
          <w:rFonts w:ascii="Times New Roman" w:hAnsi="Times New Roman" w:cs="Times New Roman"/>
          <w:sz w:val="24"/>
          <w:szCs w:val="24"/>
        </w:rPr>
      </w:pPr>
    </w:p>
    <w:p w:rsidR="00731125" w:rsidRDefault="00731125" w:rsidP="00731125">
      <w:pPr>
        <w:pStyle w:val="ConsPlusTitle"/>
        <w:jc w:val="center"/>
        <w:rPr>
          <w:rFonts w:ascii="Times New Roman" w:hAnsi="Times New Roman" w:cs="Times New Roman"/>
          <w:highlight w:val="yellow"/>
        </w:rPr>
      </w:pPr>
    </w:p>
    <w:p w:rsidR="00731125" w:rsidRDefault="00731125" w:rsidP="00731125">
      <w:pPr>
        <w:spacing w:after="0" w:line="240" w:lineRule="auto"/>
        <w:rPr>
          <w:rFonts w:ascii="Times New Roman" w:hAnsi="Times New Roman" w:cs="Times New Roman"/>
          <w:sz w:val="28"/>
          <w:szCs w:val="28"/>
        </w:rPr>
      </w:pPr>
      <w:r>
        <w:rPr>
          <w:rFonts w:ascii="Times New Roman" w:hAnsi="Times New Roman" w:cs="Times New Roman"/>
          <w:sz w:val="28"/>
          <w:szCs w:val="28"/>
        </w:rPr>
        <w:t>Об утверждении Порядка формирования,</w:t>
      </w:r>
    </w:p>
    <w:p w:rsidR="00731125" w:rsidRDefault="00731125" w:rsidP="007311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ведения, ежегодного дополнения и </w:t>
      </w:r>
    </w:p>
    <w:p w:rsidR="00731125" w:rsidRDefault="00731125" w:rsidP="007311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опубликования Перечня имущества, </w:t>
      </w:r>
    </w:p>
    <w:p w:rsidR="00731125" w:rsidRDefault="00731125" w:rsidP="00731125">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находящегося</w:t>
      </w:r>
      <w:proofErr w:type="gramEnd"/>
      <w:r>
        <w:rPr>
          <w:rFonts w:ascii="Times New Roman" w:hAnsi="Times New Roman" w:cs="Times New Roman"/>
          <w:sz w:val="28"/>
          <w:szCs w:val="28"/>
        </w:rPr>
        <w:t xml:space="preserve"> в муниципальной собственности </w:t>
      </w:r>
    </w:p>
    <w:p w:rsidR="00731125" w:rsidRDefault="00731125" w:rsidP="007311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Карталинского городского поселения, </w:t>
      </w:r>
    </w:p>
    <w:p w:rsidR="00731125" w:rsidRDefault="00731125" w:rsidP="00731125">
      <w:pPr>
        <w:pStyle w:val="ConsPlusTitle"/>
        <w:rPr>
          <w:rFonts w:ascii="Times New Roman" w:hAnsi="Times New Roman" w:cs="Times New Roman"/>
          <w:b w:val="0"/>
          <w:sz w:val="28"/>
          <w:szCs w:val="28"/>
        </w:rPr>
      </w:pPr>
      <w:proofErr w:type="gramStart"/>
      <w:r>
        <w:rPr>
          <w:rFonts w:ascii="Times New Roman" w:hAnsi="Times New Roman" w:cs="Times New Roman"/>
          <w:b w:val="0"/>
          <w:sz w:val="28"/>
          <w:szCs w:val="28"/>
        </w:rPr>
        <w:t>предназначенного</w:t>
      </w:r>
      <w:proofErr w:type="gramEnd"/>
      <w:r>
        <w:rPr>
          <w:rFonts w:ascii="Times New Roman" w:hAnsi="Times New Roman" w:cs="Times New Roman"/>
          <w:b w:val="0"/>
          <w:sz w:val="28"/>
          <w:szCs w:val="28"/>
        </w:rPr>
        <w:t xml:space="preserve"> для передачи во владение </w:t>
      </w:r>
    </w:p>
    <w:p w:rsidR="00731125" w:rsidRDefault="00731125" w:rsidP="00731125">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и (или) в пользование субъектам малого </w:t>
      </w:r>
    </w:p>
    <w:p w:rsidR="00731125" w:rsidRDefault="00731125" w:rsidP="00731125">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и среднего предпринимательства и </w:t>
      </w:r>
    </w:p>
    <w:p w:rsidR="00731125" w:rsidRDefault="00731125" w:rsidP="00731125">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организациям, образующим инфраструктуру </w:t>
      </w:r>
    </w:p>
    <w:p w:rsidR="00731125" w:rsidRDefault="00731125" w:rsidP="00731125">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поддержки субъектов малого и </w:t>
      </w:r>
    </w:p>
    <w:p w:rsidR="00731125" w:rsidRDefault="00731125" w:rsidP="00731125">
      <w:pPr>
        <w:spacing w:after="0" w:line="240" w:lineRule="auto"/>
        <w:rPr>
          <w:rFonts w:ascii="Times New Roman" w:hAnsi="Times New Roman" w:cs="Times New Roman"/>
          <w:sz w:val="28"/>
          <w:szCs w:val="28"/>
        </w:rPr>
      </w:pPr>
      <w:r>
        <w:rPr>
          <w:rFonts w:ascii="Times New Roman" w:hAnsi="Times New Roman" w:cs="Times New Roman"/>
          <w:sz w:val="28"/>
          <w:szCs w:val="28"/>
        </w:rPr>
        <w:t>среднего предпринимательства</w:t>
      </w:r>
    </w:p>
    <w:p w:rsidR="00731125" w:rsidRDefault="00731125" w:rsidP="00731125">
      <w:pPr>
        <w:spacing w:after="0" w:line="240" w:lineRule="auto"/>
        <w:rPr>
          <w:rFonts w:ascii="Times New Roman" w:hAnsi="Times New Roman" w:cs="Times New Roman"/>
          <w:sz w:val="28"/>
          <w:szCs w:val="28"/>
        </w:rPr>
      </w:pPr>
    </w:p>
    <w:p w:rsidR="00731125" w:rsidRDefault="00731125" w:rsidP="00731125">
      <w:pPr>
        <w:spacing w:after="0" w:line="240" w:lineRule="auto"/>
        <w:rPr>
          <w:rFonts w:ascii="Times New Roman" w:hAnsi="Times New Roman" w:cs="Times New Roman"/>
          <w:sz w:val="28"/>
          <w:szCs w:val="28"/>
        </w:rPr>
      </w:pPr>
    </w:p>
    <w:p w:rsidR="00731125" w:rsidRDefault="00731125" w:rsidP="00731125">
      <w:pPr>
        <w:spacing w:after="0" w:line="240" w:lineRule="auto"/>
        <w:rPr>
          <w:rFonts w:ascii="Times New Roman" w:hAnsi="Times New Roman" w:cs="Times New Roman"/>
          <w:sz w:val="28"/>
          <w:szCs w:val="28"/>
        </w:rPr>
      </w:pPr>
    </w:p>
    <w:p w:rsidR="00731125" w:rsidRDefault="00731125" w:rsidP="00731125">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В соответствии с Федеральным </w:t>
      </w:r>
      <w:hyperlink r:id="rId6"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24.07.2007 года № 209-ФЗ «О развитии малого и среднего предпринимательства в Российской Федерации», Федеральным </w:t>
      </w:r>
      <w:hyperlink r:id="rId7"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26.07.2006 года № 135-ФЗ «О защите конкуренции», в целях улучшения условий для развития малого и среднего предпринимательства на территории  Карталинского городского поселения, администрация Карталинского городского поселения ПОСТАНОВЛЯЕТ:</w:t>
      </w:r>
    </w:p>
    <w:p w:rsidR="00731125" w:rsidRDefault="00731125" w:rsidP="007311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прилагаемые:</w:t>
      </w:r>
    </w:p>
    <w:p w:rsidR="00731125" w:rsidRDefault="00731125" w:rsidP="007311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Порядок формирования, ведения, ежегодного дополнения и опубликования Перечня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форму Перечня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виды муниципального имущества, которое используется для формирования Перечня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731125" w:rsidRDefault="00731125" w:rsidP="007311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постановление на официальном сайте администрации Карталинского городского поселения. </w:t>
      </w:r>
    </w:p>
    <w:p w:rsidR="00731125" w:rsidRDefault="00731125" w:rsidP="007311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 </w:t>
      </w:r>
    </w:p>
    <w:p w:rsidR="00731125" w:rsidRDefault="00731125" w:rsidP="00731125">
      <w:pPr>
        <w:spacing w:after="0" w:line="240" w:lineRule="auto"/>
        <w:ind w:firstLine="709"/>
        <w:jc w:val="both"/>
        <w:rPr>
          <w:rFonts w:ascii="Times New Roman" w:hAnsi="Times New Roman" w:cs="Times New Roman"/>
          <w:sz w:val="28"/>
          <w:szCs w:val="28"/>
        </w:rPr>
      </w:pPr>
    </w:p>
    <w:p w:rsidR="00731125" w:rsidRDefault="00731125" w:rsidP="00731125">
      <w:pPr>
        <w:spacing w:after="0" w:line="240" w:lineRule="auto"/>
        <w:rPr>
          <w:rFonts w:ascii="Times New Roman" w:hAnsi="Times New Roman" w:cs="Times New Roman"/>
          <w:sz w:val="28"/>
          <w:szCs w:val="28"/>
        </w:rPr>
      </w:pPr>
    </w:p>
    <w:p w:rsidR="00731125" w:rsidRDefault="00731125" w:rsidP="007311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Карталинского </w:t>
      </w:r>
    </w:p>
    <w:p w:rsidR="00731125" w:rsidRDefault="00731125" w:rsidP="00731125">
      <w:pPr>
        <w:spacing w:after="0" w:line="240" w:lineRule="auto"/>
        <w:rPr>
          <w:rFonts w:ascii="Times New Roman" w:hAnsi="Times New Roman" w:cs="Times New Roman"/>
          <w:sz w:val="28"/>
          <w:szCs w:val="28"/>
        </w:rPr>
      </w:pPr>
      <w:r>
        <w:rPr>
          <w:rFonts w:ascii="Times New Roman" w:hAnsi="Times New Roman" w:cs="Times New Roman"/>
          <w:sz w:val="28"/>
          <w:szCs w:val="28"/>
        </w:rPr>
        <w:t>городского поселения                                                                  С.В. Марковский</w:t>
      </w:r>
    </w:p>
    <w:p w:rsidR="00731125" w:rsidRDefault="00731125" w:rsidP="00731125">
      <w:pPr>
        <w:spacing w:after="0" w:line="240" w:lineRule="auto"/>
        <w:rPr>
          <w:rFonts w:ascii="Times New Roman" w:hAnsi="Times New Roman" w:cs="Times New Roman"/>
          <w:b/>
          <w:sz w:val="28"/>
          <w:szCs w:val="28"/>
          <w:highlight w:val="yellow"/>
        </w:rPr>
      </w:pPr>
    </w:p>
    <w:p w:rsidR="00D8578A" w:rsidRDefault="00D8578A"/>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Default="00731125"/>
    <w:p w:rsidR="00731125" w:rsidRPr="00731125" w:rsidRDefault="00731125" w:rsidP="00731125">
      <w:pPr>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УТВЕРЖДЕН</w:t>
      </w:r>
    </w:p>
    <w:p w:rsidR="00731125" w:rsidRPr="00731125" w:rsidRDefault="00731125" w:rsidP="00731125">
      <w:pPr>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 xml:space="preserve">постановлением администрации </w:t>
      </w:r>
    </w:p>
    <w:p w:rsidR="00731125" w:rsidRPr="00731125" w:rsidRDefault="00731125" w:rsidP="00731125">
      <w:pPr>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Карталинского городского поселения</w:t>
      </w:r>
    </w:p>
    <w:p w:rsidR="00731125" w:rsidRPr="00731125" w:rsidRDefault="00731125" w:rsidP="00731125">
      <w:pPr>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от___</w:t>
      </w:r>
      <w:r w:rsidRPr="00731125">
        <w:rPr>
          <w:rFonts w:ascii="Times New Roman" w:hAnsi="Times New Roman" w:cs="Times New Roman"/>
          <w:sz w:val="28"/>
          <w:szCs w:val="28"/>
          <w:u w:val="single"/>
        </w:rPr>
        <w:t>31.12.</w:t>
      </w:r>
      <w:r w:rsidRPr="00731125">
        <w:rPr>
          <w:rFonts w:ascii="Times New Roman" w:hAnsi="Times New Roman" w:cs="Times New Roman"/>
          <w:sz w:val="28"/>
          <w:szCs w:val="28"/>
          <w:u w:val="single"/>
        </w:rPr>
        <w:t>____</w:t>
      </w:r>
      <w:r w:rsidRPr="00731125">
        <w:rPr>
          <w:rFonts w:ascii="Times New Roman" w:hAnsi="Times New Roman" w:cs="Times New Roman"/>
          <w:sz w:val="28"/>
          <w:szCs w:val="28"/>
        </w:rPr>
        <w:t>2019 года №__</w:t>
      </w:r>
      <w:r w:rsidRPr="00731125">
        <w:rPr>
          <w:rFonts w:ascii="Times New Roman" w:hAnsi="Times New Roman" w:cs="Times New Roman"/>
          <w:sz w:val="28"/>
          <w:szCs w:val="28"/>
          <w:u w:val="single"/>
        </w:rPr>
        <w:t>486</w:t>
      </w:r>
      <w:r w:rsidRPr="00731125">
        <w:rPr>
          <w:rFonts w:ascii="Times New Roman" w:hAnsi="Times New Roman" w:cs="Times New Roman"/>
          <w:sz w:val="28"/>
          <w:szCs w:val="28"/>
        </w:rPr>
        <w:t>___</w:t>
      </w:r>
    </w:p>
    <w:p w:rsidR="00731125" w:rsidRPr="00731125" w:rsidRDefault="00731125" w:rsidP="00731125">
      <w:pPr>
        <w:spacing w:after="0" w:line="240" w:lineRule="auto"/>
        <w:jc w:val="center"/>
        <w:rPr>
          <w:rFonts w:ascii="Times New Roman" w:hAnsi="Times New Roman" w:cs="Times New Roman"/>
          <w:b/>
          <w:sz w:val="24"/>
          <w:szCs w:val="24"/>
        </w:rPr>
      </w:pPr>
    </w:p>
    <w:p w:rsidR="00731125" w:rsidRPr="00731125" w:rsidRDefault="00731125" w:rsidP="00731125">
      <w:pPr>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 xml:space="preserve">Порядок </w:t>
      </w:r>
    </w:p>
    <w:p w:rsidR="00731125" w:rsidRPr="00731125" w:rsidRDefault="00731125" w:rsidP="00731125">
      <w:pPr>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формирования, ведения, ежегодного дополнения и опубликования</w:t>
      </w:r>
    </w:p>
    <w:p w:rsidR="00731125" w:rsidRPr="00731125" w:rsidRDefault="00731125" w:rsidP="00731125">
      <w:pPr>
        <w:widowControl w:val="0"/>
        <w:autoSpaceDE w:val="0"/>
        <w:autoSpaceDN w:val="0"/>
        <w:adjustRightInd w:val="0"/>
        <w:spacing w:after="0" w:line="240" w:lineRule="auto"/>
        <w:jc w:val="center"/>
        <w:rPr>
          <w:rFonts w:ascii="Times New Roman" w:hAnsi="Times New Roman" w:cs="Times New Roman"/>
          <w:bCs/>
          <w:sz w:val="28"/>
          <w:szCs w:val="28"/>
        </w:rPr>
      </w:pPr>
      <w:r w:rsidRPr="00731125">
        <w:rPr>
          <w:rFonts w:ascii="Times New Roman" w:hAnsi="Times New Roman" w:cs="Times New Roman"/>
          <w:b/>
          <w:bCs/>
          <w:sz w:val="28"/>
          <w:szCs w:val="28"/>
        </w:rPr>
        <w:t>Перечня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31125" w:rsidRPr="00731125" w:rsidRDefault="00731125" w:rsidP="00731125">
      <w:pPr>
        <w:spacing w:after="0" w:line="240" w:lineRule="auto"/>
        <w:jc w:val="center"/>
        <w:rPr>
          <w:rFonts w:ascii="Times New Roman" w:hAnsi="Times New Roman" w:cs="Times New Roman"/>
          <w:b/>
          <w:sz w:val="28"/>
          <w:szCs w:val="28"/>
        </w:rPr>
      </w:pPr>
    </w:p>
    <w:p w:rsidR="00731125" w:rsidRPr="00731125" w:rsidRDefault="00731125" w:rsidP="00731125">
      <w:pPr>
        <w:tabs>
          <w:tab w:val="left" w:pos="284"/>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lang w:val="en-US"/>
        </w:rPr>
        <w:t>I</w:t>
      </w:r>
      <w:r w:rsidRPr="00731125">
        <w:rPr>
          <w:rFonts w:ascii="Times New Roman" w:hAnsi="Times New Roman" w:cs="Times New Roman"/>
          <w:b/>
          <w:sz w:val="28"/>
          <w:szCs w:val="28"/>
        </w:rPr>
        <w:t>. Общие положения</w:t>
      </w:r>
    </w:p>
    <w:p w:rsidR="00731125" w:rsidRPr="00731125" w:rsidRDefault="00731125" w:rsidP="00731125">
      <w:pPr>
        <w:spacing w:after="0" w:line="240" w:lineRule="auto"/>
        <w:ind w:firstLine="709"/>
        <w:jc w:val="both"/>
        <w:rPr>
          <w:rFonts w:ascii="Times New Roman" w:hAnsi="Times New Roman" w:cs="Times New Roman"/>
          <w:b/>
          <w:sz w:val="28"/>
          <w:szCs w:val="28"/>
        </w:rPr>
      </w:pPr>
      <w:r w:rsidRPr="00731125">
        <w:rPr>
          <w:rFonts w:ascii="Times New Roman" w:hAnsi="Times New Roman" w:cs="Times New Roman"/>
          <w:sz w:val="28"/>
          <w:szCs w:val="28"/>
        </w:rPr>
        <w:t xml:space="preserve">1. </w:t>
      </w:r>
      <w:proofErr w:type="gramStart"/>
      <w:r w:rsidRPr="00731125">
        <w:rPr>
          <w:rFonts w:ascii="Times New Roman" w:hAnsi="Times New Roman" w:cs="Times New Roman"/>
          <w:sz w:val="28"/>
          <w:szCs w:val="28"/>
        </w:rPr>
        <w:t>Настоящий Порядок формирования, ведения, ежегодного дополнения и опубликования Перечня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Порядок) определяет правила формирования, ведения ежегодного дополнения и опубликования Перечня имущества, находящегося в муниципальной собственности Карталинского городского поселения</w:t>
      </w:r>
      <w:proofErr w:type="gramEnd"/>
      <w:r w:rsidRPr="00731125">
        <w:rPr>
          <w:rFonts w:ascii="Times New Roman" w:hAnsi="Times New Roman" w:cs="Times New Roman"/>
          <w:sz w:val="28"/>
          <w:szCs w:val="28"/>
        </w:rPr>
        <w:t xml:space="preserve">, </w:t>
      </w:r>
      <w:proofErr w:type="gramStart"/>
      <w:r w:rsidRPr="00731125">
        <w:rPr>
          <w:rFonts w:ascii="Times New Roman" w:hAnsi="Times New Roman" w:cs="Times New Roman"/>
          <w:sz w:val="28"/>
          <w:szCs w:val="28"/>
        </w:rPr>
        <w:t>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w:t>
      </w:r>
      <w:proofErr w:type="gramEnd"/>
      <w:r w:rsidRPr="00731125">
        <w:rPr>
          <w:rFonts w:ascii="Times New Roman" w:hAnsi="Times New Roman" w:cs="Times New Roman"/>
          <w:sz w:val="28"/>
          <w:szCs w:val="28"/>
        </w:rPr>
        <w:t xml:space="preserve"> поддержки субъектов малого и среднего предпринимательства (далее - организации инфраструктуры поддержки).</w:t>
      </w:r>
    </w:p>
    <w:p w:rsidR="00731125" w:rsidRPr="00731125" w:rsidRDefault="00731125" w:rsidP="00731125">
      <w:pPr>
        <w:widowControl w:val="0"/>
        <w:autoSpaceDE w:val="0"/>
        <w:autoSpaceDN w:val="0"/>
        <w:adjustRightInd w:val="0"/>
        <w:spacing w:after="0" w:line="240" w:lineRule="auto"/>
        <w:jc w:val="both"/>
        <w:rPr>
          <w:rFonts w:ascii="Times New Roman" w:hAnsi="Times New Roman" w:cs="Times New Roman"/>
          <w:bCs/>
          <w:sz w:val="28"/>
          <w:szCs w:val="28"/>
        </w:rPr>
      </w:pPr>
    </w:p>
    <w:p w:rsidR="00731125" w:rsidRPr="00731125" w:rsidRDefault="00731125" w:rsidP="00731125">
      <w:pPr>
        <w:tabs>
          <w:tab w:val="left" w:pos="284"/>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lang w:val="en-US"/>
        </w:rPr>
        <w:t>II</w:t>
      </w:r>
      <w:r w:rsidRPr="00731125">
        <w:rPr>
          <w:rFonts w:ascii="Times New Roman" w:hAnsi="Times New Roman" w:cs="Times New Roman"/>
          <w:b/>
          <w:sz w:val="28"/>
          <w:szCs w:val="28"/>
        </w:rPr>
        <w:t>. Цели создания и основные принципы формирования,</w:t>
      </w:r>
    </w:p>
    <w:p w:rsidR="00731125" w:rsidRPr="00731125" w:rsidRDefault="00731125" w:rsidP="00731125">
      <w:pPr>
        <w:tabs>
          <w:tab w:val="left" w:pos="284"/>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ведения, ежегодного дополнения и опубликования Перечня</w:t>
      </w:r>
    </w:p>
    <w:p w:rsidR="00731125" w:rsidRPr="00731125" w:rsidRDefault="00731125" w:rsidP="00731125">
      <w:pPr>
        <w:tabs>
          <w:tab w:val="left" w:pos="284"/>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 xml:space="preserve">2. </w:t>
      </w:r>
      <w:proofErr w:type="gramStart"/>
      <w:r w:rsidRPr="00731125">
        <w:rPr>
          <w:rFonts w:ascii="Times New Roman" w:hAnsi="Times New Roman" w:cs="Times New Roman"/>
          <w:sz w:val="28"/>
          <w:szCs w:val="28"/>
        </w:rPr>
        <w:t>В Перечне содержаться сведения о муниципальном имуществе Карталинского городского поселения</w:t>
      </w:r>
      <w:r w:rsidRPr="00731125">
        <w:rPr>
          <w:rFonts w:ascii="Times New Roman" w:hAnsi="Times New Roman" w:cs="Times New Roman"/>
          <w:i/>
          <w:sz w:val="28"/>
          <w:szCs w:val="28"/>
        </w:rPr>
        <w:t xml:space="preserve">, </w:t>
      </w:r>
      <w:r w:rsidRPr="00731125">
        <w:rPr>
          <w:rFonts w:ascii="Times New Roman" w:hAnsi="Times New Roman" w:cs="Times New Roman"/>
          <w:sz w:val="28"/>
          <w:szCs w:val="28"/>
        </w:rPr>
        <w:t>свободном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 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w:t>
      </w:r>
      <w:proofErr w:type="gramEnd"/>
      <w:r w:rsidRPr="00731125">
        <w:rPr>
          <w:rFonts w:ascii="Times New Roman" w:hAnsi="Times New Roman" w:cs="Times New Roman"/>
          <w:sz w:val="28"/>
          <w:szCs w:val="28"/>
        </w:rPr>
        <w:t xml:space="preserve"> </w:t>
      </w:r>
      <w:proofErr w:type="gramStart"/>
      <w:r w:rsidRPr="00731125">
        <w:rPr>
          <w:rFonts w:ascii="Times New Roman" w:hAnsi="Times New Roman" w:cs="Times New Roman"/>
          <w:sz w:val="28"/>
          <w:szCs w:val="28"/>
        </w:rPr>
        <w:t>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w:t>
      </w:r>
      <w:proofErr w:type="gramEnd"/>
      <w:r w:rsidRPr="00731125">
        <w:rPr>
          <w:rFonts w:ascii="Times New Roman" w:hAnsi="Times New Roman" w:cs="Times New Roman"/>
          <w:sz w:val="28"/>
          <w:szCs w:val="28"/>
        </w:rPr>
        <w:t xml:space="preserve">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highlight w:val="yellow"/>
        </w:rPr>
      </w:pP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3. Формирование Перечня осуществления в целях:</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 xml:space="preserve">2) предоставления имущества, принадлежащего на праве собственности муниципальному образованию </w:t>
      </w:r>
      <w:proofErr w:type="spellStart"/>
      <w:r w:rsidRPr="00731125">
        <w:rPr>
          <w:rFonts w:ascii="Times New Roman" w:hAnsi="Times New Roman" w:cs="Times New Roman"/>
          <w:sz w:val="28"/>
          <w:szCs w:val="28"/>
        </w:rPr>
        <w:t>Карталинское</w:t>
      </w:r>
      <w:proofErr w:type="spellEnd"/>
      <w:r w:rsidRPr="00731125">
        <w:rPr>
          <w:rFonts w:ascii="Times New Roman" w:hAnsi="Times New Roman" w:cs="Times New Roman"/>
          <w:sz w:val="28"/>
          <w:szCs w:val="28"/>
        </w:rPr>
        <w:t xml:space="preserve"> городское поселение во владение и (или) пользование на долгосрочной основе (в том</w:t>
      </w:r>
      <w:r w:rsidRPr="00731125">
        <w:rPr>
          <w:rFonts w:ascii="Times New Roman" w:hAnsi="Times New Roman" w:cs="Times New Roman"/>
          <w:i/>
          <w:sz w:val="28"/>
          <w:szCs w:val="28"/>
        </w:rPr>
        <w:t xml:space="preserve">  </w:t>
      </w:r>
      <w:r w:rsidRPr="00731125">
        <w:rPr>
          <w:rFonts w:ascii="Times New Roman" w:hAnsi="Times New Roman" w:cs="Times New Roman"/>
          <w:sz w:val="28"/>
          <w:szCs w:val="28"/>
        </w:rPr>
        <w:t xml:space="preserve">числе </w:t>
      </w:r>
      <w:proofErr w:type="spellStart"/>
      <w:r w:rsidRPr="00731125">
        <w:rPr>
          <w:rFonts w:ascii="Times New Roman" w:hAnsi="Times New Roman" w:cs="Times New Roman"/>
          <w:sz w:val="28"/>
          <w:szCs w:val="28"/>
        </w:rPr>
        <w:t>возмездно</w:t>
      </w:r>
      <w:proofErr w:type="spellEnd"/>
      <w:r w:rsidRPr="00731125">
        <w:rPr>
          <w:rFonts w:ascii="Times New Roman" w:hAnsi="Times New Roman" w:cs="Times New Roman"/>
          <w:sz w:val="28"/>
          <w:szCs w:val="28"/>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3) реализации полномочий Карталинского городского поселения в сфере оказания имущественной поддержки субъектам малого и среднего предпринимательства.</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i/>
          <w:sz w:val="28"/>
          <w:szCs w:val="28"/>
        </w:rPr>
      </w:pPr>
      <w:r w:rsidRPr="00731125">
        <w:rPr>
          <w:rFonts w:ascii="Times New Roman" w:hAnsi="Times New Roman" w:cs="Times New Roman"/>
          <w:sz w:val="28"/>
          <w:szCs w:val="28"/>
        </w:rPr>
        <w:t xml:space="preserve">4) повышения эффективности управления муниципальным имуществом, находящимся в собственности муниципального образования </w:t>
      </w:r>
      <w:proofErr w:type="spellStart"/>
      <w:r w:rsidRPr="00731125">
        <w:rPr>
          <w:rFonts w:ascii="Times New Roman" w:hAnsi="Times New Roman" w:cs="Times New Roman"/>
          <w:sz w:val="28"/>
          <w:szCs w:val="28"/>
        </w:rPr>
        <w:t>Карталинское</w:t>
      </w:r>
      <w:proofErr w:type="spellEnd"/>
      <w:r w:rsidRPr="00731125">
        <w:rPr>
          <w:rFonts w:ascii="Times New Roman" w:hAnsi="Times New Roman" w:cs="Times New Roman"/>
          <w:sz w:val="28"/>
          <w:szCs w:val="28"/>
        </w:rPr>
        <w:t xml:space="preserve"> городское поселение, стимулирования развития малого и среднего предпринимательства на территории Карталинского городского поселения. </w:t>
      </w:r>
      <w:r w:rsidRPr="00731125">
        <w:rPr>
          <w:rFonts w:ascii="Times New Roman" w:hAnsi="Times New Roman" w:cs="Times New Roman"/>
          <w:i/>
          <w:sz w:val="28"/>
          <w:szCs w:val="28"/>
        </w:rPr>
        <w:t xml:space="preserve"> </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4. Формирование и ведение Перечня основывается на следующих основных принципах:</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1) достоверность данных об имуществе, включаемом в Перечень, и поддержание актуальности информации об имуществе, включенном в Перечень.</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 xml:space="preserve">2) ежегодная актуализация Перечня (до 1 ноября текущего года), осуществляемая на основе предложений, в том числе внесенных по итогам заседаний Общественного координационного Совета по развитию малого и среднего предпринимательства в </w:t>
      </w:r>
      <w:proofErr w:type="spellStart"/>
      <w:r w:rsidRPr="00731125">
        <w:rPr>
          <w:rFonts w:ascii="Times New Roman" w:hAnsi="Times New Roman" w:cs="Times New Roman"/>
          <w:sz w:val="28"/>
          <w:szCs w:val="28"/>
        </w:rPr>
        <w:t>Карталинском</w:t>
      </w:r>
      <w:proofErr w:type="spellEnd"/>
      <w:r w:rsidRPr="00731125">
        <w:rPr>
          <w:rFonts w:ascii="Times New Roman" w:hAnsi="Times New Roman" w:cs="Times New Roman"/>
          <w:sz w:val="28"/>
          <w:szCs w:val="28"/>
        </w:rPr>
        <w:t xml:space="preserve"> муниципальном районе. </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731125" w:rsidRPr="00731125" w:rsidRDefault="00731125" w:rsidP="00731125">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731125">
        <w:rPr>
          <w:rFonts w:ascii="Times New Roman" w:hAnsi="Times New Roman" w:cs="Times New Roman"/>
          <w:b/>
          <w:sz w:val="28"/>
          <w:szCs w:val="28"/>
          <w:lang w:val="en-US"/>
        </w:rPr>
        <w:t>III</w:t>
      </w:r>
      <w:r w:rsidRPr="00731125">
        <w:rPr>
          <w:rFonts w:ascii="Times New Roman" w:hAnsi="Times New Roman" w:cs="Times New Roman"/>
          <w:b/>
          <w:sz w:val="28"/>
          <w:szCs w:val="28"/>
        </w:rPr>
        <w:t>. Формирование, ведение Перечня, внесение в него изменений, в том числе ежегодное дополнение Перечня</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b/>
          <w:sz w:val="28"/>
          <w:szCs w:val="28"/>
          <w:highlight w:val="yellow"/>
        </w:rPr>
      </w:pP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 xml:space="preserve">5. Перечень, изменения и ежегодное дополнение в него утверждаются распоряжением администрации Карталинского городского поселения.  </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6. Формирование и ведение Перечня осуществляется Управлением по имущественной и земельной политике Карталинского муниципального района, в рамках полномочий, переданных от администрации Карталинского городского поселения  (далее именуется - уполномоченный орган) в  электронной форме, а так же на  бумажном носителе. Уполномоченный орган отвечает за достоверность содержащихся в Перечне сведений.</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 xml:space="preserve">7. В Перечень вносятся сведения об имуществе, соответствующем следующим критериям: </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1) имущество свободно от прав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3) имущество не является объектом религиозного назначения;</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 xml:space="preserve">4) имущество не требует проведения капитального ремонта или  реконструкции, не является объектом незавершенного строительства; </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731125">
        <w:rPr>
          <w:rFonts w:ascii="Times New Roman" w:hAnsi="Times New Roman" w:cs="Times New Roman"/>
          <w:sz w:val="28"/>
          <w:szCs w:val="28"/>
        </w:rPr>
        <w:t xml:space="preserve">5) имущество не включено в действующий в текущем году и на очередной период прогнозный план приватизации имущества, находящегося в собственности муниципального образования </w:t>
      </w:r>
      <w:proofErr w:type="spellStart"/>
      <w:r w:rsidRPr="00731125">
        <w:rPr>
          <w:rFonts w:ascii="Times New Roman" w:hAnsi="Times New Roman" w:cs="Times New Roman"/>
          <w:sz w:val="28"/>
          <w:szCs w:val="28"/>
        </w:rPr>
        <w:t>Карталинское</w:t>
      </w:r>
      <w:proofErr w:type="spellEnd"/>
      <w:r w:rsidRPr="00731125">
        <w:rPr>
          <w:rFonts w:ascii="Times New Roman" w:hAnsi="Times New Roman" w:cs="Times New Roman"/>
          <w:sz w:val="28"/>
          <w:szCs w:val="28"/>
        </w:rPr>
        <w:t xml:space="preserve"> городское поселение, принятый в соответствии с Федеральным законом от 21.12.2001 г. № 178-ФЗ «О приватизации государственного и муниципального имущества», а так же в перечень имущества муниципального образования </w:t>
      </w:r>
      <w:proofErr w:type="spellStart"/>
      <w:r w:rsidRPr="00731125">
        <w:rPr>
          <w:rFonts w:ascii="Times New Roman" w:hAnsi="Times New Roman" w:cs="Times New Roman"/>
          <w:sz w:val="28"/>
          <w:szCs w:val="28"/>
        </w:rPr>
        <w:t>Карталинское</w:t>
      </w:r>
      <w:proofErr w:type="spellEnd"/>
      <w:r w:rsidRPr="00731125">
        <w:rPr>
          <w:rFonts w:ascii="Times New Roman" w:hAnsi="Times New Roman" w:cs="Times New Roman"/>
          <w:sz w:val="28"/>
          <w:szCs w:val="28"/>
        </w:rPr>
        <w:t xml:space="preserve"> городское поселение, предназначенного для передачи во владение и (или) в</w:t>
      </w:r>
      <w:proofErr w:type="gramEnd"/>
      <w:r w:rsidRPr="00731125">
        <w:rPr>
          <w:rFonts w:ascii="Times New Roman" w:hAnsi="Times New Roman" w:cs="Times New Roman"/>
          <w:sz w:val="28"/>
          <w:szCs w:val="28"/>
        </w:rPr>
        <w:t xml:space="preserve"> пользование на долгосрочной основе социально ориентированным некоммерческим организациям;</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6) имущество не признанно аварийным и подлежащим сносу;</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7) имущество не относится к жилому фонду или объектам сети инженерно-технического обеспечения, к которым подключен объект жилищного фонда;</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8)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731125" w:rsidRPr="00731125" w:rsidRDefault="00731125" w:rsidP="00731125">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31125">
        <w:rPr>
          <w:rFonts w:ascii="Times New Roman" w:hAnsi="Times New Roman" w:cs="Times New Roman"/>
          <w:sz w:val="28"/>
          <w:szCs w:val="28"/>
        </w:rPr>
        <w:t>9)  земельный участок не относится к земельным участкам, предусмотренным подпунктами 1-10,13-15,18 и 19 пункта 8 статьи 39</w:t>
      </w:r>
      <w:r w:rsidRPr="00731125">
        <w:rPr>
          <w:rFonts w:ascii="Times New Roman" w:hAnsi="Times New Roman" w:cs="Times New Roman"/>
          <w:sz w:val="28"/>
          <w:szCs w:val="28"/>
          <w:vertAlign w:val="superscript"/>
        </w:rPr>
        <w:t>11</w:t>
      </w:r>
      <w:r w:rsidRPr="00731125">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125">
        <w:rPr>
          <w:rFonts w:ascii="Times New Roman" w:hAnsi="Times New Roman" w:cs="Times New Roman"/>
          <w:sz w:val="28"/>
          <w:szCs w:val="28"/>
        </w:rPr>
        <w:t>10) в отношении имущества, закрепленного за  муниципальным унитарным предприятием</w:t>
      </w:r>
      <w:r w:rsidRPr="00731125">
        <w:rPr>
          <w:rFonts w:ascii="Times New Roman" w:hAnsi="Times New Roman" w:cs="Times New Roman"/>
          <w:i/>
          <w:sz w:val="28"/>
          <w:szCs w:val="28"/>
        </w:rPr>
        <w:t xml:space="preserve">, </w:t>
      </w:r>
      <w:r w:rsidRPr="00731125">
        <w:rPr>
          <w:rFonts w:ascii="Times New Roman" w:hAnsi="Times New Roman" w:cs="Times New Roman"/>
          <w:sz w:val="28"/>
          <w:szCs w:val="28"/>
        </w:rPr>
        <w:t>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 же письменное согласие администрации Карталинского городского поселения;</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31125">
        <w:rPr>
          <w:rFonts w:ascii="Times New Roman" w:hAnsi="Times New Roman" w:cs="Times New Roman"/>
          <w:sz w:val="28"/>
          <w:szCs w:val="28"/>
        </w:rPr>
        <w:t>11)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 же не является частью неделимой вещи.</w:t>
      </w:r>
      <w:proofErr w:type="gramEnd"/>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125">
        <w:rPr>
          <w:rFonts w:ascii="Times New Roman" w:hAnsi="Times New Roman" w:cs="Times New Roman"/>
          <w:sz w:val="28"/>
          <w:szCs w:val="28"/>
        </w:rPr>
        <w:t xml:space="preserve">8. Запрещается включение имущества, сведения о котором включены  в Перечень, в проект прогнозного плана приватизации имущества, находящегося в собственности муниципального образования </w:t>
      </w:r>
      <w:proofErr w:type="spellStart"/>
      <w:r w:rsidRPr="00731125">
        <w:rPr>
          <w:rFonts w:ascii="Times New Roman" w:hAnsi="Times New Roman" w:cs="Times New Roman"/>
          <w:sz w:val="28"/>
          <w:szCs w:val="28"/>
        </w:rPr>
        <w:t>Карталинское</w:t>
      </w:r>
      <w:proofErr w:type="spellEnd"/>
      <w:r w:rsidRPr="00731125">
        <w:rPr>
          <w:rFonts w:ascii="Times New Roman" w:hAnsi="Times New Roman" w:cs="Times New Roman"/>
          <w:sz w:val="28"/>
          <w:szCs w:val="28"/>
        </w:rPr>
        <w:t xml:space="preserve"> городское поселение или в проект дополнений в указанный прогнозный план. </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125">
        <w:rPr>
          <w:rFonts w:ascii="Times New Roman" w:hAnsi="Times New Roman" w:cs="Times New Roman"/>
          <w:sz w:val="28"/>
          <w:szCs w:val="28"/>
        </w:rPr>
        <w:t>9. Сведения об имуществе группируются в Перечне по видам имущества (недвижимое имущество (в том числе единый недвижимый комплекс), земельные участки, движимое имущество).</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125">
        <w:rPr>
          <w:rFonts w:ascii="Times New Roman" w:hAnsi="Times New Roman" w:cs="Times New Roman"/>
          <w:sz w:val="28"/>
          <w:szCs w:val="28"/>
        </w:rPr>
        <w:t xml:space="preserve">10. </w:t>
      </w:r>
      <w:proofErr w:type="gramStart"/>
      <w:r w:rsidRPr="00731125">
        <w:rPr>
          <w:rFonts w:ascii="Times New Roman" w:hAnsi="Times New Roman" w:cs="Times New Roman"/>
          <w:sz w:val="28"/>
          <w:szCs w:val="28"/>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распоряжением администрации Карталинского городского поселения </w:t>
      </w:r>
      <w:r w:rsidRPr="00731125">
        <w:rPr>
          <w:rFonts w:ascii="Times New Roman" w:hAnsi="Times New Roman" w:cs="Times New Roman"/>
          <w:i/>
          <w:sz w:val="28"/>
          <w:szCs w:val="28"/>
          <w:vertAlign w:val="superscript"/>
        </w:rPr>
        <w:t xml:space="preserve"> </w:t>
      </w:r>
      <w:r w:rsidRPr="00731125">
        <w:rPr>
          <w:rFonts w:ascii="Times New Roman" w:hAnsi="Times New Roman" w:cs="Times New Roman"/>
          <w:sz w:val="28"/>
          <w:szCs w:val="28"/>
        </w:rPr>
        <w:t>по его инициативе или на основании Решения Совета депутатов Карталинского городского поселения</w:t>
      </w:r>
      <w:r w:rsidRPr="00731125">
        <w:rPr>
          <w:rFonts w:ascii="Times New Roman" w:hAnsi="Times New Roman" w:cs="Times New Roman"/>
          <w:i/>
          <w:sz w:val="28"/>
          <w:szCs w:val="28"/>
        </w:rPr>
        <w:t xml:space="preserve">, </w:t>
      </w:r>
      <w:r w:rsidRPr="00731125">
        <w:rPr>
          <w:rFonts w:ascii="Times New Roman" w:hAnsi="Times New Roman" w:cs="Times New Roman"/>
          <w:sz w:val="28"/>
          <w:szCs w:val="28"/>
        </w:rPr>
        <w:t xml:space="preserve">решения Общественного координационного Совета по развитию малого и среднего предпринимательства в </w:t>
      </w:r>
      <w:proofErr w:type="spellStart"/>
      <w:r w:rsidRPr="00731125">
        <w:rPr>
          <w:rFonts w:ascii="Times New Roman" w:hAnsi="Times New Roman" w:cs="Times New Roman"/>
          <w:sz w:val="28"/>
          <w:szCs w:val="28"/>
        </w:rPr>
        <w:t>Карталинском</w:t>
      </w:r>
      <w:proofErr w:type="spellEnd"/>
      <w:r w:rsidRPr="00731125">
        <w:rPr>
          <w:rFonts w:ascii="Times New Roman" w:hAnsi="Times New Roman" w:cs="Times New Roman"/>
          <w:sz w:val="28"/>
          <w:szCs w:val="28"/>
        </w:rPr>
        <w:t xml:space="preserve"> муниципальном районе</w:t>
      </w:r>
      <w:r w:rsidRPr="00731125">
        <w:rPr>
          <w:rFonts w:ascii="Times New Roman" w:hAnsi="Times New Roman" w:cs="Times New Roman"/>
          <w:i/>
          <w:sz w:val="28"/>
          <w:szCs w:val="28"/>
        </w:rPr>
        <w:t xml:space="preserve">, </w:t>
      </w:r>
      <w:r w:rsidRPr="00731125">
        <w:rPr>
          <w:rFonts w:ascii="Times New Roman" w:hAnsi="Times New Roman" w:cs="Times New Roman"/>
          <w:sz w:val="28"/>
          <w:szCs w:val="28"/>
        </w:rPr>
        <w:t>предложений балансодержателей, а так же субъектов малого и среднего</w:t>
      </w:r>
      <w:proofErr w:type="gramEnd"/>
      <w:r w:rsidRPr="00731125">
        <w:rPr>
          <w:rFonts w:ascii="Times New Roman" w:hAnsi="Times New Roman" w:cs="Times New Roman"/>
          <w:sz w:val="28"/>
          <w:szCs w:val="28"/>
        </w:rPr>
        <w:t xml:space="preserve">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125">
        <w:rPr>
          <w:rFonts w:ascii="Times New Roman" w:hAnsi="Times New Roman" w:cs="Times New Roman"/>
          <w:sz w:val="28"/>
          <w:szCs w:val="28"/>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731125">
        <w:rPr>
          <w:rFonts w:ascii="Times New Roman" w:hAnsi="Times New Roman" w:cs="Times New Roman"/>
          <w:sz w:val="28"/>
          <w:szCs w:val="28"/>
        </w:rPr>
        <w:t>с даты внесения</w:t>
      </w:r>
      <w:proofErr w:type="gramEnd"/>
      <w:r w:rsidRPr="00731125">
        <w:rPr>
          <w:rFonts w:ascii="Times New Roman" w:hAnsi="Times New Roman" w:cs="Times New Roman"/>
          <w:sz w:val="28"/>
          <w:szCs w:val="28"/>
        </w:rPr>
        <w:t xml:space="preserve"> соответствующих изменений в реестр муниципальной собственности Карталинского городского поселения. </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731125">
        <w:rPr>
          <w:rFonts w:ascii="Times New Roman" w:hAnsi="Times New Roman" w:cs="Times New Roman"/>
          <w:sz w:val="28"/>
          <w:szCs w:val="28"/>
        </w:rPr>
        <w:t>11.</w:t>
      </w:r>
      <w:r w:rsidRPr="00731125">
        <w:rPr>
          <w:rFonts w:ascii="Times New Roman" w:hAnsi="Times New Roman" w:cs="Times New Roman"/>
          <w:i/>
          <w:sz w:val="28"/>
          <w:szCs w:val="28"/>
        </w:rPr>
        <w:t xml:space="preserve"> </w:t>
      </w:r>
      <w:r w:rsidRPr="00731125">
        <w:rPr>
          <w:rFonts w:ascii="Times New Roman" w:hAnsi="Times New Roman" w:cs="Times New Roman"/>
          <w:sz w:val="28"/>
          <w:szCs w:val="28"/>
        </w:rPr>
        <w:t>Рассмотрение Уполномоченным органом (Управлением по имущественной и земельной политике Карталинского муниципального района) предложений, поступивших от лиц, указанных в пункте 10 настоящего Порядка, осуществляется в течени</w:t>
      </w:r>
      <w:proofErr w:type="gramStart"/>
      <w:r w:rsidRPr="00731125">
        <w:rPr>
          <w:rFonts w:ascii="Times New Roman" w:hAnsi="Times New Roman" w:cs="Times New Roman"/>
          <w:sz w:val="28"/>
          <w:szCs w:val="28"/>
        </w:rPr>
        <w:t>и</w:t>
      </w:r>
      <w:proofErr w:type="gramEnd"/>
      <w:r w:rsidRPr="00731125">
        <w:rPr>
          <w:rFonts w:ascii="Times New Roman" w:hAnsi="Times New Roman" w:cs="Times New Roman"/>
          <w:sz w:val="28"/>
          <w:szCs w:val="28"/>
        </w:rPr>
        <w:t xml:space="preserve"> 30 календарных дней</w:t>
      </w:r>
      <w:r w:rsidRPr="00731125">
        <w:rPr>
          <w:rFonts w:ascii="Times New Roman" w:hAnsi="Times New Roman" w:cs="Times New Roman"/>
          <w:sz w:val="28"/>
          <w:szCs w:val="28"/>
          <w:vertAlign w:val="superscript"/>
        </w:rPr>
        <w:t xml:space="preserve"> </w:t>
      </w:r>
      <w:r w:rsidRPr="00731125">
        <w:rPr>
          <w:rFonts w:ascii="Times New Roman" w:hAnsi="Times New Roman" w:cs="Times New Roman"/>
          <w:sz w:val="28"/>
          <w:szCs w:val="28"/>
        </w:rPr>
        <w:t xml:space="preserve"> со дня их поступления. По результатам рассмотрения указанных предложений Уполномоченным органом принимается одно из следующих решений:</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1) о включении сведений об имуществе, в отношении которого поступило предложение, в Перечень с принятием соответствующего правового акта;</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2) об исключении сведений об имуществе, в отношении которого поступило предложение, из Перечня, с принятием соответствующего правового акта;</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12. Решение об отказе в учете предложения о включении имущества в Перечень принимается в следующих случаях:</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1) имущество не соответствует критериям, установленным пунктом 7 настоящего Порядка.</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 xml:space="preserve">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Перечне со стороны одного или нескольких перечисленных лиц: балансодержателя, администрации Карталинского городского поселения.  </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3) отсутствуют индивидуально-определенные признаки движимого имущества, позволяющие заключить в отношении него договор аренды.</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13. Уполномоченный орган вправе исключить сведения о муниципальном имуществе Карталинского городского поселения из Перечня, если в течени</w:t>
      </w:r>
      <w:proofErr w:type="gramStart"/>
      <w:r w:rsidRPr="00731125">
        <w:rPr>
          <w:rFonts w:ascii="Times New Roman" w:hAnsi="Times New Roman" w:cs="Times New Roman"/>
          <w:sz w:val="28"/>
          <w:szCs w:val="28"/>
        </w:rPr>
        <w:t>и</w:t>
      </w:r>
      <w:proofErr w:type="gramEnd"/>
      <w:r w:rsidRPr="00731125">
        <w:rPr>
          <w:rFonts w:ascii="Times New Roman" w:hAnsi="Times New Roman" w:cs="Times New Roman"/>
          <w:sz w:val="28"/>
          <w:szCs w:val="28"/>
        </w:rPr>
        <w:t xml:space="preserve">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СМП не поступило:</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1)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 же на право заключения договора аренды земельного участка от субъектов МСП;</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2)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законом от 26.07.2006 г. № 135-ФЗ «О защите конкуренции», Земельным кодексом Российской Федерации.</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14. Сведения о муниципальном имуществе Карталинского городского поселения подлежат исключению из Перечня, в следующих случаях:</w:t>
      </w:r>
      <w:r w:rsidRPr="00731125">
        <w:rPr>
          <w:rFonts w:ascii="Times New Roman" w:hAnsi="Times New Roman" w:cs="Times New Roman"/>
          <w:i/>
          <w:sz w:val="28"/>
          <w:szCs w:val="28"/>
        </w:rPr>
        <w:t xml:space="preserve"> </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1) в отношении имущества в установленном законодательством Российской Федерации порядке принятого решение о его использовании для муниципальных нужд Карталинского городского поселения.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 xml:space="preserve">2) право собственности муниципального образования </w:t>
      </w:r>
      <w:proofErr w:type="spellStart"/>
      <w:r w:rsidRPr="00731125">
        <w:rPr>
          <w:rFonts w:ascii="Times New Roman" w:hAnsi="Times New Roman" w:cs="Times New Roman"/>
          <w:sz w:val="28"/>
          <w:szCs w:val="28"/>
        </w:rPr>
        <w:t>Карталинское</w:t>
      </w:r>
      <w:proofErr w:type="spellEnd"/>
      <w:r w:rsidRPr="00731125">
        <w:rPr>
          <w:rFonts w:ascii="Times New Roman" w:hAnsi="Times New Roman" w:cs="Times New Roman"/>
          <w:sz w:val="28"/>
          <w:szCs w:val="28"/>
        </w:rPr>
        <w:t xml:space="preserve"> городское поселение на имущество прекращено по решению суда или в ином установленном законом порядке;</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3) прекращение существования имущества в результате его гибели или уничтожения;</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i/>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r w:rsidRPr="00731125">
        <w:rPr>
          <w:rFonts w:ascii="Times New Roman" w:hAnsi="Times New Roman" w:cs="Times New Roman"/>
          <w:sz w:val="28"/>
          <w:szCs w:val="28"/>
        </w:rPr>
        <w:t>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731125" w:rsidRPr="00731125" w:rsidRDefault="00731125" w:rsidP="00731125">
      <w:pPr>
        <w:tabs>
          <w:tab w:val="left" w:pos="567"/>
          <w:tab w:val="left" w:pos="709"/>
          <w:tab w:val="left" w:pos="851"/>
        </w:tabs>
        <w:spacing w:after="0" w:line="240" w:lineRule="auto"/>
        <w:jc w:val="both"/>
        <w:rPr>
          <w:rFonts w:ascii="Times New Roman" w:hAnsi="Times New Roman" w:cs="Times New Roman"/>
          <w:sz w:val="28"/>
          <w:szCs w:val="28"/>
        </w:rPr>
      </w:pPr>
      <w:r w:rsidRPr="00731125">
        <w:rPr>
          <w:rFonts w:ascii="Times New Roman" w:hAnsi="Times New Roman" w:cs="Times New Roman"/>
          <w:i/>
          <w:sz w:val="28"/>
          <w:szCs w:val="28"/>
        </w:rPr>
        <w:tab/>
      </w:r>
      <w:r w:rsidRPr="00731125">
        <w:rPr>
          <w:rFonts w:ascii="Times New Roman" w:hAnsi="Times New Roman" w:cs="Times New Roman"/>
          <w:i/>
          <w:sz w:val="28"/>
          <w:szCs w:val="28"/>
        </w:rPr>
        <w:tab/>
      </w:r>
      <w:proofErr w:type="gramStart"/>
      <w:r w:rsidRPr="00731125">
        <w:rPr>
          <w:rFonts w:ascii="Times New Roman" w:hAnsi="Times New Roman" w:cs="Times New Roman"/>
          <w:sz w:val="28"/>
          <w:szCs w:val="28"/>
        </w:rPr>
        <w:t>5) имущество приобретено его арендатором в собственность в соответствии с Федеральным законом от 22.07.2008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пункте 2 статьи 39.3 Земельного кодекса</w:t>
      </w:r>
      <w:proofErr w:type="gramEnd"/>
      <w:r w:rsidRPr="00731125">
        <w:rPr>
          <w:rFonts w:ascii="Times New Roman" w:hAnsi="Times New Roman" w:cs="Times New Roman"/>
          <w:sz w:val="28"/>
          <w:szCs w:val="28"/>
        </w:rPr>
        <w:t xml:space="preserve"> Российской Федерации.</w:t>
      </w:r>
      <w:r w:rsidRPr="00731125">
        <w:rPr>
          <w:rFonts w:ascii="Times New Roman" w:hAnsi="Times New Roman" w:cs="Times New Roman"/>
          <w:i/>
          <w:sz w:val="28"/>
          <w:szCs w:val="28"/>
        </w:rPr>
        <w:t xml:space="preserve"> </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125">
        <w:rPr>
          <w:rFonts w:ascii="Times New Roman" w:hAnsi="Times New Roman" w:cs="Times New Roman"/>
          <w:sz w:val="28"/>
          <w:szCs w:val="28"/>
        </w:rPr>
        <w:t>15.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СМП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w:t>
      </w:r>
    </w:p>
    <w:p w:rsidR="00731125" w:rsidRPr="00731125" w:rsidRDefault="00731125" w:rsidP="00731125">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731125">
        <w:rPr>
          <w:rFonts w:ascii="Times New Roman" w:hAnsi="Times New Roman" w:cs="Times New Roman"/>
          <w:sz w:val="28"/>
          <w:szCs w:val="28"/>
        </w:rPr>
        <w:t xml:space="preserve">16. Уполномоченный орган уведомляет арендатора о намерении принять </w:t>
      </w:r>
      <w:proofErr w:type="gramStart"/>
      <w:r w:rsidRPr="00731125">
        <w:rPr>
          <w:rFonts w:ascii="Times New Roman" w:hAnsi="Times New Roman" w:cs="Times New Roman"/>
          <w:sz w:val="28"/>
          <w:szCs w:val="28"/>
        </w:rPr>
        <w:t>решение</w:t>
      </w:r>
      <w:proofErr w:type="gramEnd"/>
      <w:r w:rsidRPr="00731125">
        <w:rPr>
          <w:rFonts w:ascii="Times New Roman" w:hAnsi="Times New Roman" w:cs="Times New Roman"/>
          <w:sz w:val="28"/>
          <w:szCs w:val="28"/>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14 настоящего Порядка, за исключением подпункта 5 пункта 14 настоящего Порядка.</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8"/>
          <w:szCs w:val="28"/>
          <w:highlight w:val="yellow"/>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lang w:val="en-US"/>
        </w:rPr>
        <w:t>IV</w:t>
      </w:r>
      <w:r w:rsidRPr="00731125">
        <w:rPr>
          <w:rFonts w:ascii="Times New Roman" w:hAnsi="Times New Roman" w:cs="Times New Roman"/>
          <w:b/>
          <w:sz w:val="28"/>
          <w:szCs w:val="28"/>
        </w:rPr>
        <w:t xml:space="preserve">. Опубликование Перечня и предоставление сведений </w:t>
      </w: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о включенном в него имуществе</w:t>
      </w: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i/>
          <w:sz w:val="28"/>
          <w:szCs w:val="28"/>
        </w:rPr>
      </w:pPr>
      <w:r w:rsidRPr="00731125">
        <w:rPr>
          <w:rFonts w:ascii="Times New Roman" w:hAnsi="Times New Roman" w:cs="Times New Roman"/>
          <w:sz w:val="28"/>
          <w:szCs w:val="28"/>
        </w:rPr>
        <w:t>17. Администрация Карталинского городского поселения обеспечивает опубликование распоряжений администрации об утверждении Перечня или изменений в Перечень в средствах массовой информации, для официального опубликования нормативно-правовых актов Карталинского городского поселения в течени</w:t>
      </w:r>
      <w:proofErr w:type="gramStart"/>
      <w:r w:rsidRPr="00731125">
        <w:rPr>
          <w:rFonts w:ascii="Times New Roman" w:hAnsi="Times New Roman" w:cs="Times New Roman"/>
          <w:sz w:val="28"/>
          <w:szCs w:val="28"/>
        </w:rPr>
        <w:t>и</w:t>
      </w:r>
      <w:proofErr w:type="gramEnd"/>
      <w:r w:rsidRPr="00731125">
        <w:rPr>
          <w:rFonts w:ascii="Times New Roman" w:hAnsi="Times New Roman" w:cs="Times New Roman"/>
          <w:sz w:val="28"/>
          <w:szCs w:val="28"/>
        </w:rPr>
        <w:t xml:space="preserve"> 10 рабочих дней со дня их утверждения.  </w:t>
      </w: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 xml:space="preserve">18. Администрация Карталинского городского поселения осуществляет размещение Перечня на официальном сайте администрации Карталинского городского поселения </w:t>
      </w:r>
      <w:hyperlink r:id="rId8" w:history="1">
        <w:r w:rsidRPr="00731125">
          <w:rPr>
            <w:rFonts w:ascii="Times New Roman" w:hAnsi="Times New Roman" w:cs="Times New Roman"/>
            <w:color w:val="0000FF"/>
            <w:sz w:val="28"/>
            <w:szCs w:val="28"/>
            <w:u w:val="single"/>
          </w:rPr>
          <w:t>kartaly74.ru</w:t>
        </w:r>
      </w:hyperlink>
      <w:r w:rsidRPr="00731125">
        <w:rPr>
          <w:rFonts w:ascii="Times New Roman" w:hAnsi="Times New Roman" w:cs="Times New Roman"/>
          <w:sz w:val="28"/>
          <w:szCs w:val="28"/>
        </w:rPr>
        <w:t xml:space="preserve"> в информационно-телекоммуникационной сети «Интернет» в течени</w:t>
      </w:r>
      <w:proofErr w:type="gramStart"/>
      <w:r w:rsidRPr="00731125">
        <w:rPr>
          <w:rFonts w:ascii="Times New Roman" w:hAnsi="Times New Roman" w:cs="Times New Roman"/>
          <w:sz w:val="28"/>
          <w:szCs w:val="28"/>
        </w:rPr>
        <w:t>и</w:t>
      </w:r>
      <w:proofErr w:type="gramEnd"/>
      <w:r w:rsidRPr="00731125">
        <w:rPr>
          <w:rFonts w:ascii="Times New Roman" w:hAnsi="Times New Roman" w:cs="Times New Roman"/>
          <w:sz w:val="28"/>
          <w:szCs w:val="28"/>
        </w:rPr>
        <w:t xml:space="preserve"> 3 рабочих дней со дня утверждения Перечня или изменений в Перечень по форме согласно приложению № 2 к настоящему Порядку.  </w:t>
      </w: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 xml:space="preserve">19. </w:t>
      </w:r>
      <w:proofErr w:type="gramStart"/>
      <w:r w:rsidRPr="00731125">
        <w:rPr>
          <w:rFonts w:ascii="Times New Roman" w:hAnsi="Times New Roman" w:cs="Times New Roman"/>
          <w:sz w:val="28"/>
          <w:szCs w:val="28"/>
        </w:rPr>
        <w:t>Управление по имущественной и земельной политике Карталинского муниципального района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w:t>
      </w:r>
      <w:proofErr w:type="gramEnd"/>
      <w:r w:rsidRPr="00731125">
        <w:rPr>
          <w:rFonts w:ascii="Times New Roman" w:hAnsi="Times New Roman" w:cs="Times New Roman"/>
          <w:sz w:val="28"/>
          <w:szCs w:val="28"/>
        </w:rPr>
        <w:t xml:space="preserve"> имущества, указанных в части 4 статьи 18 Федерального закона «О развитии малого и среднего предпринимательства в Российской Федерации», а так 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731125" w:rsidRDefault="00731125">
      <w:r>
        <w:br w:type="page"/>
      </w:r>
    </w:p>
    <w:p w:rsidR="00731125" w:rsidRDefault="00731125">
      <w:pPr>
        <w:sectPr w:rsidR="00731125">
          <w:pgSz w:w="11906" w:h="16838"/>
          <w:pgMar w:top="1134" w:right="850" w:bottom="1134" w:left="1701" w:header="708" w:footer="708" w:gutter="0"/>
          <w:cols w:space="708"/>
          <w:docGrid w:linePitch="360"/>
        </w:sectPr>
      </w:pPr>
    </w:p>
    <w:tbl>
      <w:tblPr>
        <w:tblW w:w="0" w:type="auto"/>
        <w:tblInd w:w="1384" w:type="dxa"/>
        <w:tblLook w:val="04A0" w:firstRow="1" w:lastRow="0" w:firstColumn="1" w:lastColumn="0" w:noHBand="0" w:noVBand="1"/>
      </w:tblPr>
      <w:tblGrid>
        <w:gridCol w:w="7796"/>
        <w:gridCol w:w="6804"/>
      </w:tblGrid>
      <w:tr w:rsidR="00731125" w:rsidRPr="00731125" w:rsidTr="00ED036D">
        <w:tc>
          <w:tcPr>
            <w:tcW w:w="7796" w:type="dxa"/>
          </w:tcPr>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tc>
        <w:tc>
          <w:tcPr>
            <w:tcW w:w="6804" w:type="dxa"/>
            <w:hideMark/>
          </w:tcPr>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УТВЕРЖДЕНА</w:t>
            </w:r>
          </w:p>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 xml:space="preserve">постановлением администрации </w:t>
            </w:r>
          </w:p>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 xml:space="preserve">Карталинского городского поселения </w:t>
            </w:r>
          </w:p>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4"/>
                <w:szCs w:val="24"/>
              </w:rPr>
            </w:pPr>
            <w:r w:rsidRPr="00731125">
              <w:rPr>
                <w:rFonts w:ascii="Times New Roman" w:hAnsi="Times New Roman" w:cs="Times New Roman"/>
                <w:sz w:val="28"/>
                <w:szCs w:val="28"/>
              </w:rPr>
              <w:t>от____</w:t>
            </w:r>
            <w:r w:rsidRPr="00731125">
              <w:rPr>
                <w:rFonts w:ascii="Times New Roman" w:hAnsi="Times New Roman" w:cs="Times New Roman"/>
                <w:sz w:val="28"/>
                <w:szCs w:val="28"/>
                <w:u w:val="single"/>
              </w:rPr>
              <w:t>31.12.</w:t>
            </w:r>
            <w:r w:rsidRPr="00731125">
              <w:rPr>
                <w:rFonts w:ascii="Times New Roman" w:hAnsi="Times New Roman" w:cs="Times New Roman"/>
                <w:sz w:val="28"/>
                <w:szCs w:val="28"/>
              </w:rPr>
              <w:t>____2019 года№__</w:t>
            </w:r>
            <w:r w:rsidRPr="00731125">
              <w:rPr>
                <w:rFonts w:ascii="Times New Roman" w:hAnsi="Times New Roman" w:cs="Times New Roman"/>
                <w:sz w:val="28"/>
                <w:szCs w:val="28"/>
                <w:u w:val="single"/>
              </w:rPr>
              <w:t>486</w:t>
            </w:r>
            <w:r w:rsidRPr="00731125">
              <w:rPr>
                <w:rFonts w:ascii="Times New Roman" w:hAnsi="Times New Roman" w:cs="Times New Roman"/>
                <w:sz w:val="28"/>
                <w:szCs w:val="28"/>
              </w:rPr>
              <w:t>__</w:t>
            </w:r>
          </w:p>
        </w:tc>
      </w:tr>
    </w:tbl>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b/>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 xml:space="preserve">Форма Перечня имущества, </w:t>
      </w: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 xml:space="preserve">находящегося в муниципальной собственности Карталинского городского поселения, </w:t>
      </w: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b/>
          <w:sz w:val="28"/>
          <w:szCs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6"/>
        <w:gridCol w:w="1843"/>
        <w:gridCol w:w="1701"/>
        <w:gridCol w:w="4536"/>
        <w:gridCol w:w="1985"/>
        <w:gridCol w:w="2268"/>
      </w:tblGrid>
      <w:tr w:rsidR="00731125" w:rsidRPr="00731125" w:rsidTr="00ED036D">
        <w:trPr>
          <w:trHeight w:val="312"/>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 xml:space="preserve">№ </w:t>
            </w:r>
            <w:proofErr w:type="gramStart"/>
            <w:r w:rsidRPr="00731125">
              <w:rPr>
                <w:rFonts w:ascii="Times New Roman" w:hAnsi="Times New Roman" w:cs="Times New Roman"/>
                <w:sz w:val="24"/>
                <w:szCs w:val="24"/>
              </w:rPr>
              <w:t>п</w:t>
            </w:r>
            <w:proofErr w:type="gramEnd"/>
            <w:r w:rsidRPr="00731125">
              <w:rPr>
                <w:rFonts w:ascii="Times New Roman" w:hAnsi="Times New Roman" w:cs="Times New Roman"/>
                <w:sz w:val="24"/>
                <w:szCs w:val="24"/>
              </w:rPr>
              <w:t>/п</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Адрес (местоположение) объекта</w:t>
            </w:r>
            <w:proofErr w:type="gramStart"/>
            <w:r w:rsidRPr="00731125">
              <w:rPr>
                <w:rFonts w:ascii="Times New Roman" w:hAnsi="Times New Roman" w:cs="Times New Roman"/>
                <w:sz w:val="24"/>
                <w:szCs w:val="24"/>
                <w:vertAlign w:val="superscript"/>
              </w:rPr>
              <w:t>1</w:t>
            </w:r>
            <w:proofErr w:type="gramEnd"/>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Вид объекта недвижимости; тип движимого имущества</w:t>
            </w:r>
            <w:proofErr w:type="gramStart"/>
            <w:r w:rsidRPr="00731125">
              <w:rPr>
                <w:rFonts w:ascii="Times New Roman" w:hAnsi="Times New Roman" w:cs="Times New Roman"/>
                <w:sz w:val="24"/>
                <w:szCs w:val="24"/>
                <w:vertAlign w:val="superscript"/>
              </w:rPr>
              <w:t>2</w:t>
            </w:r>
            <w:proofErr w:type="gramEnd"/>
          </w:p>
        </w:tc>
        <w:tc>
          <w:tcPr>
            <w:tcW w:w="1701" w:type="dxa"/>
            <w:vMerge w:val="restart"/>
            <w:tcBorders>
              <w:top w:val="single" w:sz="4" w:space="0" w:color="000000"/>
              <w:left w:val="single" w:sz="4" w:space="0" w:color="000000"/>
              <w:bottom w:val="single" w:sz="4" w:space="0" w:color="000000"/>
              <w:right w:val="single" w:sz="4" w:space="0" w:color="auto"/>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lang w:val="en-US"/>
              </w:rPr>
            </w:pPr>
            <w:r w:rsidRPr="00731125">
              <w:rPr>
                <w:rFonts w:ascii="Times New Roman" w:hAnsi="Times New Roman" w:cs="Times New Roman"/>
                <w:sz w:val="24"/>
                <w:szCs w:val="24"/>
              </w:rPr>
              <w:t xml:space="preserve">Наименование объекта учета </w:t>
            </w:r>
          </w:p>
        </w:tc>
        <w:tc>
          <w:tcPr>
            <w:tcW w:w="8789" w:type="dxa"/>
            <w:gridSpan w:val="3"/>
            <w:tcBorders>
              <w:top w:val="single" w:sz="4" w:space="0" w:color="auto"/>
              <w:left w:val="single" w:sz="4" w:space="0" w:color="000000"/>
              <w:bottom w:val="single" w:sz="4" w:space="0" w:color="auto"/>
              <w:right w:val="single" w:sz="4" w:space="0" w:color="auto"/>
            </w:tcBorders>
            <w:hideMark/>
          </w:tcPr>
          <w:p w:rsidR="00731125" w:rsidRPr="00731125" w:rsidRDefault="00731125" w:rsidP="00731125">
            <w:pPr>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Сведения о недвижимом имуществе</w:t>
            </w:r>
          </w:p>
        </w:tc>
      </w:tr>
      <w:tr w:rsidR="00731125" w:rsidRPr="00731125" w:rsidTr="00ED036D">
        <w:trPr>
          <w:trHeight w:val="34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rsidR="00731125" w:rsidRPr="00731125" w:rsidRDefault="00731125" w:rsidP="00731125">
            <w:pPr>
              <w:spacing w:after="0" w:line="240" w:lineRule="auto"/>
              <w:rPr>
                <w:rFonts w:ascii="Times New Roman" w:hAnsi="Times New Roman" w:cs="Times New Roman"/>
                <w:sz w:val="24"/>
                <w:szCs w:val="24"/>
                <w:lang w:val="en-US"/>
              </w:rPr>
            </w:pPr>
          </w:p>
        </w:tc>
        <w:tc>
          <w:tcPr>
            <w:tcW w:w="8789" w:type="dxa"/>
            <w:gridSpan w:val="3"/>
            <w:tcBorders>
              <w:top w:val="single" w:sz="4" w:space="0" w:color="auto"/>
              <w:left w:val="single" w:sz="4" w:space="0" w:color="000000"/>
              <w:bottom w:val="single" w:sz="4" w:space="0" w:color="auto"/>
              <w:right w:val="single" w:sz="4" w:space="0" w:color="auto"/>
            </w:tcBorders>
            <w:hideMark/>
          </w:tcPr>
          <w:p w:rsidR="00731125" w:rsidRPr="00731125" w:rsidRDefault="00731125" w:rsidP="00731125">
            <w:pPr>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Основная характеристика объекта недвижимости</w:t>
            </w:r>
            <w:proofErr w:type="gramStart"/>
            <w:r w:rsidRPr="00731125">
              <w:rPr>
                <w:rFonts w:ascii="Times New Roman" w:hAnsi="Times New Roman" w:cs="Times New Roman"/>
                <w:sz w:val="24"/>
                <w:szCs w:val="24"/>
                <w:vertAlign w:val="superscript"/>
              </w:rPr>
              <w:t>4</w:t>
            </w:r>
            <w:proofErr w:type="gramEnd"/>
          </w:p>
        </w:tc>
      </w:tr>
      <w:tr w:rsidR="00731125" w:rsidRPr="00731125" w:rsidTr="00ED036D">
        <w:trPr>
          <w:trHeight w:val="69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rsidR="00731125" w:rsidRPr="00731125" w:rsidRDefault="00731125" w:rsidP="00731125">
            <w:pPr>
              <w:spacing w:after="0" w:line="240" w:lineRule="auto"/>
              <w:rPr>
                <w:rFonts w:ascii="Times New Roman" w:hAnsi="Times New Roman" w:cs="Times New Roman"/>
                <w:sz w:val="24"/>
                <w:szCs w:val="24"/>
                <w:lang w:val="en-US"/>
              </w:rPr>
            </w:pPr>
          </w:p>
        </w:tc>
        <w:tc>
          <w:tcPr>
            <w:tcW w:w="4536" w:type="dxa"/>
            <w:tcBorders>
              <w:top w:val="single" w:sz="4" w:space="0" w:color="auto"/>
              <w:left w:val="single" w:sz="4" w:space="0" w:color="000000"/>
              <w:bottom w:val="single" w:sz="4" w:space="0" w:color="000000"/>
              <w:right w:val="single" w:sz="4" w:space="0" w:color="auto"/>
            </w:tcBorders>
            <w:hideMark/>
          </w:tcPr>
          <w:p w:rsidR="00731125" w:rsidRPr="00731125" w:rsidRDefault="00731125" w:rsidP="00731125">
            <w:pPr>
              <w:spacing w:after="0" w:line="240" w:lineRule="auto"/>
              <w:jc w:val="both"/>
              <w:rPr>
                <w:rFonts w:ascii="Times New Roman" w:hAnsi="Times New Roman" w:cs="Times New Roman"/>
                <w:sz w:val="24"/>
                <w:szCs w:val="24"/>
              </w:rPr>
            </w:pPr>
            <w:proofErr w:type="gramStart"/>
            <w:r w:rsidRPr="00731125">
              <w:rPr>
                <w:rFonts w:ascii="Times New Roman" w:hAnsi="Times New Roman" w:cs="Times New Roman"/>
                <w:sz w:val="24"/>
                <w:szCs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1985" w:type="dxa"/>
            <w:tcBorders>
              <w:top w:val="single" w:sz="4" w:space="0" w:color="auto"/>
              <w:left w:val="single" w:sz="4" w:space="0" w:color="000000"/>
              <w:bottom w:val="single" w:sz="4" w:space="0" w:color="000000"/>
              <w:right w:val="single" w:sz="4" w:space="0" w:color="auto"/>
            </w:tcBorders>
            <w:hideMark/>
          </w:tcPr>
          <w:p w:rsidR="00731125" w:rsidRPr="00731125" w:rsidRDefault="00731125" w:rsidP="00731125">
            <w:pPr>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Фактическое </w:t>
            </w:r>
            <w:proofErr w:type="gramStart"/>
            <w:r w:rsidRPr="00731125">
              <w:rPr>
                <w:rFonts w:ascii="Times New Roman" w:hAnsi="Times New Roman" w:cs="Times New Roman"/>
                <w:sz w:val="24"/>
                <w:szCs w:val="24"/>
              </w:rPr>
              <w:t>значение</w:t>
            </w:r>
            <w:proofErr w:type="gramEnd"/>
            <w:r w:rsidRPr="00731125">
              <w:rPr>
                <w:rFonts w:ascii="Times New Roman" w:hAnsi="Times New Roman" w:cs="Times New Roman"/>
                <w:sz w:val="24"/>
                <w:szCs w:val="24"/>
              </w:rPr>
              <w:t>/ Проектируемое значение (для объектов незавершенного строительства)</w:t>
            </w:r>
          </w:p>
        </w:tc>
        <w:tc>
          <w:tcPr>
            <w:tcW w:w="2268" w:type="dxa"/>
            <w:tcBorders>
              <w:top w:val="single" w:sz="4" w:space="0" w:color="auto"/>
              <w:left w:val="single" w:sz="4" w:space="0" w:color="000000"/>
              <w:bottom w:val="single" w:sz="4" w:space="0" w:color="000000"/>
              <w:right w:val="single" w:sz="4" w:space="0" w:color="auto"/>
            </w:tcBorders>
            <w:hideMark/>
          </w:tcPr>
          <w:p w:rsidR="00731125" w:rsidRPr="00731125" w:rsidRDefault="00731125" w:rsidP="00731125">
            <w:pPr>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Единица измерения (для площади - </w:t>
            </w:r>
            <w:proofErr w:type="spellStart"/>
            <w:r w:rsidRPr="00731125">
              <w:rPr>
                <w:rFonts w:ascii="Times New Roman" w:hAnsi="Times New Roman" w:cs="Times New Roman"/>
                <w:sz w:val="24"/>
                <w:szCs w:val="24"/>
              </w:rPr>
              <w:t>кв</w:t>
            </w:r>
            <w:proofErr w:type="gramStart"/>
            <w:r w:rsidRPr="00731125">
              <w:rPr>
                <w:rFonts w:ascii="Times New Roman" w:hAnsi="Times New Roman" w:cs="Times New Roman"/>
                <w:sz w:val="24"/>
                <w:szCs w:val="24"/>
              </w:rPr>
              <w:t>.м</w:t>
            </w:r>
            <w:proofErr w:type="spellEnd"/>
            <w:proofErr w:type="gramEnd"/>
            <w:r w:rsidRPr="00731125">
              <w:rPr>
                <w:rFonts w:ascii="Times New Roman" w:hAnsi="Times New Roman" w:cs="Times New Roman"/>
                <w:sz w:val="24"/>
                <w:szCs w:val="24"/>
              </w:rPr>
              <w:t xml:space="preserve">; для протяженности – м; для глубины залегания – м; для  объема – </w:t>
            </w:r>
            <w:proofErr w:type="spellStart"/>
            <w:r w:rsidRPr="00731125">
              <w:rPr>
                <w:rFonts w:ascii="Times New Roman" w:hAnsi="Times New Roman" w:cs="Times New Roman"/>
                <w:sz w:val="24"/>
                <w:szCs w:val="24"/>
              </w:rPr>
              <w:t>куб.м</w:t>
            </w:r>
            <w:proofErr w:type="spellEnd"/>
            <w:r w:rsidRPr="00731125">
              <w:rPr>
                <w:rFonts w:ascii="Times New Roman" w:hAnsi="Times New Roman" w:cs="Times New Roman"/>
                <w:sz w:val="24"/>
                <w:szCs w:val="24"/>
              </w:rPr>
              <w:t>)</w:t>
            </w:r>
          </w:p>
        </w:tc>
      </w:tr>
      <w:tr w:rsidR="00731125" w:rsidRPr="00731125" w:rsidTr="00ED036D">
        <w:tc>
          <w:tcPr>
            <w:tcW w:w="567"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4</w:t>
            </w:r>
          </w:p>
        </w:tc>
        <w:tc>
          <w:tcPr>
            <w:tcW w:w="4536" w:type="dxa"/>
            <w:tcBorders>
              <w:top w:val="single" w:sz="4" w:space="0" w:color="auto"/>
              <w:left w:val="single" w:sz="4" w:space="0" w:color="000000"/>
              <w:bottom w:val="single" w:sz="4" w:space="0" w:color="auto"/>
              <w:right w:val="single" w:sz="4" w:space="0" w:color="auto"/>
            </w:tcBorders>
            <w:hideMark/>
          </w:tcPr>
          <w:p w:rsidR="00731125" w:rsidRPr="00731125" w:rsidRDefault="00731125" w:rsidP="00731125">
            <w:pPr>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5</w:t>
            </w:r>
          </w:p>
        </w:tc>
        <w:tc>
          <w:tcPr>
            <w:tcW w:w="1985" w:type="dxa"/>
            <w:tcBorders>
              <w:top w:val="single" w:sz="4" w:space="0" w:color="auto"/>
              <w:left w:val="single" w:sz="4" w:space="0" w:color="000000"/>
              <w:bottom w:val="single" w:sz="4" w:space="0" w:color="auto"/>
              <w:right w:val="single" w:sz="4" w:space="0" w:color="auto"/>
            </w:tcBorders>
            <w:hideMark/>
          </w:tcPr>
          <w:p w:rsidR="00731125" w:rsidRPr="00731125" w:rsidRDefault="00731125" w:rsidP="00731125">
            <w:pPr>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6</w:t>
            </w:r>
          </w:p>
        </w:tc>
        <w:tc>
          <w:tcPr>
            <w:tcW w:w="2268" w:type="dxa"/>
            <w:tcBorders>
              <w:top w:val="single" w:sz="4" w:space="0" w:color="auto"/>
              <w:left w:val="single" w:sz="4" w:space="0" w:color="000000"/>
              <w:bottom w:val="single" w:sz="4" w:space="0" w:color="auto"/>
              <w:right w:val="single" w:sz="4" w:space="0" w:color="auto"/>
            </w:tcBorders>
            <w:hideMark/>
          </w:tcPr>
          <w:p w:rsidR="00731125" w:rsidRPr="00731125" w:rsidRDefault="00731125" w:rsidP="00731125">
            <w:pPr>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7</w:t>
            </w:r>
          </w:p>
        </w:tc>
      </w:tr>
    </w:tbl>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701"/>
        <w:gridCol w:w="1918"/>
        <w:gridCol w:w="1707"/>
        <w:gridCol w:w="1983"/>
        <w:gridCol w:w="2334"/>
        <w:gridCol w:w="1575"/>
        <w:gridCol w:w="1398"/>
        <w:gridCol w:w="2270"/>
      </w:tblGrid>
      <w:tr w:rsidR="00731125" w:rsidRPr="00731125" w:rsidTr="00ED036D">
        <w:tc>
          <w:tcPr>
            <w:tcW w:w="8159" w:type="dxa"/>
            <w:gridSpan w:val="5"/>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Сведения о недвижимом имуществе</w:t>
            </w:r>
          </w:p>
        </w:tc>
        <w:tc>
          <w:tcPr>
            <w:tcW w:w="7577" w:type="dxa"/>
            <w:gridSpan w:val="4"/>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Сведения о движимом имуществе</w:t>
            </w:r>
          </w:p>
        </w:tc>
      </w:tr>
      <w:tr w:rsidR="00731125" w:rsidRPr="00731125" w:rsidTr="00ED036D">
        <w:trPr>
          <w:trHeight w:val="398"/>
        </w:trPr>
        <w:tc>
          <w:tcPr>
            <w:tcW w:w="2551" w:type="dxa"/>
            <w:gridSpan w:val="2"/>
            <w:tcBorders>
              <w:top w:val="single" w:sz="4" w:space="0" w:color="000000"/>
              <w:left w:val="single" w:sz="4" w:space="0" w:color="000000"/>
              <w:bottom w:val="single" w:sz="4" w:space="0" w:color="auto"/>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vertAlign w:val="superscript"/>
              </w:rPr>
            </w:pPr>
            <w:r w:rsidRPr="00731125">
              <w:rPr>
                <w:rFonts w:ascii="Times New Roman" w:hAnsi="Times New Roman" w:cs="Times New Roman"/>
                <w:sz w:val="24"/>
                <w:szCs w:val="24"/>
              </w:rPr>
              <w:t>Кадастровый номер</w:t>
            </w:r>
            <w:r w:rsidRPr="00731125">
              <w:rPr>
                <w:rFonts w:ascii="Times New Roman" w:hAnsi="Times New Roman" w:cs="Times New Roman"/>
                <w:sz w:val="24"/>
                <w:szCs w:val="24"/>
                <w:vertAlign w:val="superscript"/>
              </w:rPr>
              <w:t>5</w:t>
            </w:r>
          </w:p>
        </w:tc>
        <w:tc>
          <w:tcPr>
            <w:tcW w:w="1918" w:type="dxa"/>
            <w:vMerge w:val="restart"/>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Техническое состояние объекта недвижимости</w:t>
            </w:r>
            <w:proofErr w:type="gramStart"/>
            <w:r w:rsidRPr="00731125">
              <w:rPr>
                <w:rFonts w:ascii="Times New Roman" w:hAnsi="Times New Roman" w:cs="Times New Roman"/>
                <w:sz w:val="24"/>
                <w:szCs w:val="24"/>
                <w:vertAlign w:val="superscript"/>
              </w:rPr>
              <w:t>6</w:t>
            </w:r>
            <w:proofErr w:type="gramEnd"/>
          </w:p>
        </w:tc>
        <w:tc>
          <w:tcPr>
            <w:tcW w:w="1707" w:type="dxa"/>
            <w:vMerge w:val="restart"/>
            <w:tcBorders>
              <w:top w:val="single" w:sz="4" w:space="0" w:color="000000"/>
              <w:left w:val="single" w:sz="4" w:space="0" w:color="000000"/>
              <w:bottom w:val="single" w:sz="4" w:space="0" w:color="000000"/>
              <w:right w:val="single" w:sz="4" w:space="0" w:color="000000"/>
            </w:tcBorders>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Категория земель</w:t>
            </w:r>
            <w:proofErr w:type="gramStart"/>
            <w:r w:rsidRPr="00731125">
              <w:rPr>
                <w:rFonts w:ascii="Times New Roman" w:hAnsi="Times New Roman" w:cs="Times New Roman"/>
                <w:sz w:val="24"/>
                <w:szCs w:val="24"/>
                <w:vertAlign w:val="superscript"/>
              </w:rPr>
              <w:t>7</w:t>
            </w:r>
            <w:proofErr w:type="gramEnd"/>
          </w:p>
        </w:tc>
        <w:tc>
          <w:tcPr>
            <w:tcW w:w="1983" w:type="dxa"/>
            <w:vMerge w:val="restart"/>
            <w:tcBorders>
              <w:top w:val="single" w:sz="4" w:space="0" w:color="000000"/>
              <w:left w:val="single" w:sz="4" w:space="0" w:color="000000"/>
              <w:bottom w:val="single" w:sz="4" w:space="0" w:color="000000"/>
              <w:right w:val="single" w:sz="4" w:space="0" w:color="000000"/>
            </w:tcBorders>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 xml:space="preserve">Вид </w:t>
            </w:r>
            <w:proofErr w:type="gramStart"/>
            <w:r w:rsidRPr="00731125">
              <w:rPr>
                <w:rFonts w:ascii="Times New Roman" w:hAnsi="Times New Roman" w:cs="Times New Roman"/>
                <w:sz w:val="24"/>
                <w:szCs w:val="24"/>
              </w:rPr>
              <w:t>разрешенного</w:t>
            </w:r>
            <w:proofErr w:type="gramEnd"/>
            <w:r w:rsidRPr="00731125">
              <w:rPr>
                <w:rFonts w:ascii="Times New Roman" w:hAnsi="Times New Roman" w:cs="Times New Roman"/>
                <w:sz w:val="24"/>
                <w:szCs w:val="24"/>
              </w:rPr>
              <w:t xml:space="preserve"> использования</w:t>
            </w:r>
            <w:r w:rsidRPr="00731125">
              <w:rPr>
                <w:rFonts w:ascii="Times New Roman" w:hAnsi="Times New Roman" w:cs="Times New Roman"/>
                <w:sz w:val="24"/>
                <w:szCs w:val="24"/>
                <w:vertAlign w:val="superscript"/>
              </w:rPr>
              <w:t>8</w:t>
            </w:r>
          </w:p>
        </w:tc>
        <w:tc>
          <w:tcPr>
            <w:tcW w:w="2334" w:type="dxa"/>
            <w:vMerge w:val="restart"/>
            <w:tcBorders>
              <w:top w:val="single" w:sz="4" w:space="0" w:color="000000"/>
              <w:left w:val="single" w:sz="4" w:space="0" w:color="000000"/>
              <w:bottom w:val="single" w:sz="4" w:space="0" w:color="000000"/>
              <w:right w:val="single" w:sz="4" w:space="0" w:color="000000"/>
            </w:tcBorders>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Государственный регистрационный знак (при наличии)</w:t>
            </w:r>
          </w:p>
        </w:tc>
        <w:tc>
          <w:tcPr>
            <w:tcW w:w="1575" w:type="dxa"/>
            <w:vMerge w:val="restart"/>
            <w:tcBorders>
              <w:top w:val="single" w:sz="4" w:space="0" w:color="000000"/>
              <w:left w:val="single" w:sz="4" w:space="0" w:color="000000"/>
              <w:bottom w:val="single" w:sz="4" w:space="0" w:color="000000"/>
              <w:right w:val="single" w:sz="4" w:space="0" w:color="000000"/>
            </w:tcBorders>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Марка, модель</w:t>
            </w:r>
          </w:p>
        </w:tc>
        <w:tc>
          <w:tcPr>
            <w:tcW w:w="1398" w:type="dxa"/>
            <w:vMerge w:val="restart"/>
            <w:tcBorders>
              <w:top w:val="single" w:sz="4" w:space="0" w:color="000000"/>
              <w:left w:val="single" w:sz="4" w:space="0" w:color="000000"/>
              <w:bottom w:val="single" w:sz="4" w:space="0" w:color="000000"/>
              <w:right w:val="single" w:sz="4" w:space="0" w:color="000000"/>
            </w:tcBorders>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Год выпуска</w:t>
            </w:r>
          </w:p>
        </w:tc>
        <w:tc>
          <w:tcPr>
            <w:tcW w:w="2270" w:type="dxa"/>
            <w:vMerge w:val="restart"/>
            <w:tcBorders>
              <w:top w:val="single" w:sz="4" w:space="0" w:color="000000"/>
              <w:left w:val="single" w:sz="4" w:space="0" w:color="000000"/>
              <w:bottom w:val="single" w:sz="4" w:space="0" w:color="000000"/>
              <w:right w:val="single" w:sz="4" w:space="0" w:color="000000"/>
            </w:tcBorders>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Состав (принадлежности) имущества</w:t>
            </w:r>
            <w:proofErr w:type="gramStart"/>
            <w:r w:rsidRPr="00731125">
              <w:rPr>
                <w:rFonts w:ascii="Times New Roman" w:hAnsi="Times New Roman" w:cs="Times New Roman"/>
                <w:sz w:val="24"/>
                <w:szCs w:val="24"/>
                <w:vertAlign w:val="superscript"/>
              </w:rPr>
              <w:t>9</w:t>
            </w:r>
            <w:proofErr w:type="gramEnd"/>
          </w:p>
        </w:tc>
      </w:tr>
      <w:tr w:rsidR="00731125" w:rsidRPr="00731125" w:rsidTr="00ED036D">
        <w:trPr>
          <w:trHeight w:val="610"/>
        </w:trPr>
        <w:tc>
          <w:tcPr>
            <w:tcW w:w="850" w:type="dxa"/>
            <w:tcBorders>
              <w:top w:val="single" w:sz="4" w:space="0" w:color="auto"/>
              <w:left w:val="single" w:sz="4" w:space="0" w:color="000000"/>
              <w:bottom w:val="single" w:sz="4" w:space="0" w:color="000000"/>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Номер</w:t>
            </w:r>
          </w:p>
        </w:tc>
        <w:tc>
          <w:tcPr>
            <w:tcW w:w="1701" w:type="dxa"/>
            <w:tcBorders>
              <w:top w:val="single" w:sz="4" w:space="0" w:color="auto"/>
              <w:left w:val="single" w:sz="4" w:space="0" w:color="auto"/>
              <w:bottom w:val="single" w:sz="4" w:space="0" w:color="000000"/>
              <w:right w:val="single" w:sz="4" w:space="0" w:color="000000"/>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Тип (кадастровый, условный, устаревший)</w:t>
            </w:r>
          </w:p>
        </w:tc>
        <w:tc>
          <w:tcPr>
            <w:tcW w:w="1918"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1707"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2334"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rPr>
            </w:pPr>
          </w:p>
        </w:tc>
        <w:tc>
          <w:tcPr>
            <w:tcW w:w="1398"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r>
      <w:tr w:rsidR="00731125" w:rsidRPr="00731125" w:rsidTr="00ED036D">
        <w:tc>
          <w:tcPr>
            <w:tcW w:w="850"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9</w:t>
            </w:r>
          </w:p>
        </w:tc>
        <w:tc>
          <w:tcPr>
            <w:tcW w:w="1918"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10</w:t>
            </w:r>
          </w:p>
        </w:tc>
        <w:tc>
          <w:tcPr>
            <w:tcW w:w="1707"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11</w:t>
            </w:r>
          </w:p>
        </w:tc>
        <w:tc>
          <w:tcPr>
            <w:tcW w:w="1983"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12</w:t>
            </w:r>
          </w:p>
        </w:tc>
        <w:tc>
          <w:tcPr>
            <w:tcW w:w="2334"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13</w:t>
            </w:r>
          </w:p>
        </w:tc>
        <w:tc>
          <w:tcPr>
            <w:tcW w:w="1575"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14</w:t>
            </w:r>
          </w:p>
        </w:tc>
        <w:tc>
          <w:tcPr>
            <w:tcW w:w="1398"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15</w:t>
            </w:r>
          </w:p>
        </w:tc>
        <w:tc>
          <w:tcPr>
            <w:tcW w:w="2270" w:type="dxa"/>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16</w:t>
            </w:r>
          </w:p>
        </w:tc>
      </w:tr>
    </w:tbl>
    <w:p w:rsidR="00731125" w:rsidRPr="00731125" w:rsidRDefault="00731125" w:rsidP="00731125">
      <w:pPr>
        <w:tabs>
          <w:tab w:val="left" w:pos="284"/>
          <w:tab w:val="left" w:pos="567"/>
          <w:tab w:val="left" w:pos="709"/>
          <w:tab w:val="left" w:pos="851"/>
        </w:tabs>
        <w:spacing w:after="0" w:line="240" w:lineRule="auto"/>
        <w:rPr>
          <w:rFonts w:ascii="Times New Roman" w:hAnsi="Times New Roman" w:cs="Times New Roman"/>
          <w:sz w:val="24"/>
          <w:szCs w:val="24"/>
          <w:lang w:val="en-US"/>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2896"/>
        <w:gridCol w:w="2260"/>
        <w:gridCol w:w="1941"/>
        <w:gridCol w:w="2125"/>
        <w:gridCol w:w="1857"/>
        <w:gridCol w:w="1962"/>
      </w:tblGrid>
      <w:tr w:rsidR="00731125" w:rsidRPr="00731125" w:rsidTr="00ED036D">
        <w:tc>
          <w:tcPr>
            <w:tcW w:w="15734" w:type="dxa"/>
            <w:gridSpan w:val="7"/>
            <w:tcBorders>
              <w:top w:val="single" w:sz="4" w:space="0" w:color="000000"/>
              <w:left w:val="single" w:sz="4" w:space="0" w:color="000000"/>
              <w:bottom w:val="single" w:sz="4" w:space="0" w:color="000000"/>
              <w:right w:val="single" w:sz="4" w:space="0" w:color="000000"/>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Сведения о правообладателях и о правах третьих лиц на имущество</w:t>
            </w:r>
          </w:p>
        </w:tc>
      </w:tr>
      <w:tr w:rsidR="00731125" w:rsidRPr="00731125" w:rsidTr="00ED036D">
        <w:trPr>
          <w:trHeight w:val="361"/>
        </w:trPr>
        <w:tc>
          <w:tcPr>
            <w:tcW w:w="5528" w:type="dxa"/>
            <w:gridSpan w:val="2"/>
            <w:tcBorders>
              <w:top w:val="single" w:sz="4" w:space="0" w:color="000000"/>
              <w:left w:val="single" w:sz="4" w:space="0" w:color="000000"/>
              <w:bottom w:val="single" w:sz="4" w:space="0" w:color="auto"/>
              <w:right w:val="single" w:sz="4" w:space="0" w:color="auto"/>
            </w:tcBorders>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Для договоров аренды и безвозмездного пользования</w:t>
            </w:r>
          </w:p>
        </w:tc>
        <w:tc>
          <w:tcPr>
            <w:tcW w:w="2268" w:type="dxa"/>
            <w:vMerge w:val="restart"/>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Наименование правообладателя</w:t>
            </w:r>
            <w:r w:rsidRPr="00731125">
              <w:rPr>
                <w:rFonts w:ascii="Times New Roman" w:hAnsi="Times New Roman" w:cs="Times New Roman"/>
                <w:sz w:val="24"/>
                <w:szCs w:val="24"/>
                <w:vertAlign w:val="superscript"/>
              </w:rPr>
              <w:t>11</w:t>
            </w:r>
          </w:p>
        </w:tc>
        <w:tc>
          <w:tcPr>
            <w:tcW w:w="1951" w:type="dxa"/>
            <w:vMerge w:val="restart"/>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Наличие ограниченного вещного права на имущество</w:t>
            </w:r>
            <w:r w:rsidRPr="00731125">
              <w:rPr>
                <w:rFonts w:ascii="Times New Roman" w:hAnsi="Times New Roman" w:cs="Times New Roman"/>
                <w:sz w:val="24"/>
                <w:szCs w:val="24"/>
                <w:vertAlign w:val="superscript"/>
              </w:rPr>
              <w:t>12</w:t>
            </w:r>
          </w:p>
        </w:tc>
        <w:tc>
          <w:tcPr>
            <w:tcW w:w="2126" w:type="dxa"/>
            <w:vMerge w:val="restart"/>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ИНН правообладателя</w:t>
            </w:r>
            <w:r w:rsidRPr="00731125">
              <w:rPr>
                <w:rFonts w:ascii="Times New Roman" w:hAnsi="Times New Roman" w:cs="Times New Roman"/>
                <w:sz w:val="24"/>
                <w:szCs w:val="24"/>
                <w:vertAlign w:val="superscript"/>
              </w:rPr>
              <w:t>13</w:t>
            </w:r>
          </w:p>
        </w:tc>
        <w:tc>
          <w:tcPr>
            <w:tcW w:w="1876" w:type="dxa"/>
            <w:vMerge w:val="restart"/>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Контактный номер телефона</w:t>
            </w:r>
            <w:r w:rsidRPr="00731125">
              <w:rPr>
                <w:rFonts w:ascii="Times New Roman" w:hAnsi="Times New Roman" w:cs="Times New Roman"/>
                <w:sz w:val="24"/>
                <w:szCs w:val="24"/>
                <w:vertAlign w:val="superscript"/>
              </w:rPr>
              <w:t>14</w:t>
            </w:r>
          </w:p>
        </w:tc>
        <w:tc>
          <w:tcPr>
            <w:tcW w:w="1985" w:type="dxa"/>
            <w:vMerge w:val="restart"/>
            <w:tcBorders>
              <w:top w:val="single" w:sz="4" w:space="0" w:color="000000"/>
              <w:left w:val="single" w:sz="4" w:space="0" w:color="auto"/>
              <w:bottom w:val="single" w:sz="4" w:space="0" w:color="000000"/>
              <w:right w:val="single" w:sz="4" w:space="0" w:color="000000"/>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 xml:space="preserve">Адрес </w:t>
            </w:r>
            <w:proofErr w:type="gramStart"/>
            <w:r w:rsidRPr="00731125">
              <w:rPr>
                <w:rFonts w:ascii="Times New Roman" w:hAnsi="Times New Roman" w:cs="Times New Roman"/>
                <w:sz w:val="24"/>
                <w:szCs w:val="24"/>
              </w:rPr>
              <w:t>электронной</w:t>
            </w:r>
            <w:proofErr w:type="gramEnd"/>
            <w:r w:rsidRPr="00731125">
              <w:rPr>
                <w:rFonts w:ascii="Times New Roman" w:hAnsi="Times New Roman" w:cs="Times New Roman"/>
                <w:sz w:val="24"/>
                <w:szCs w:val="24"/>
              </w:rPr>
              <w:t xml:space="preserve"> почты</w:t>
            </w:r>
            <w:r w:rsidRPr="00731125">
              <w:rPr>
                <w:rFonts w:ascii="Times New Roman" w:hAnsi="Times New Roman" w:cs="Times New Roman"/>
                <w:sz w:val="24"/>
                <w:szCs w:val="24"/>
                <w:vertAlign w:val="superscript"/>
              </w:rPr>
              <w:t>15</w:t>
            </w:r>
          </w:p>
        </w:tc>
      </w:tr>
      <w:tr w:rsidR="00731125" w:rsidRPr="00731125" w:rsidTr="00ED036D">
        <w:trPr>
          <w:trHeight w:val="1589"/>
        </w:trPr>
        <w:tc>
          <w:tcPr>
            <w:tcW w:w="2551" w:type="dxa"/>
            <w:tcBorders>
              <w:top w:val="single" w:sz="4" w:space="0" w:color="auto"/>
              <w:left w:val="single" w:sz="4" w:space="0" w:color="000000"/>
              <w:bottom w:val="single" w:sz="4" w:space="0" w:color="000000"/>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vertAlign w:val="superscript"/>
              </w:rPr>
            </w:pPr>
            <w:r w:rsidRPr="00731125">
              <w:rPr>
                <w:rFonts w:ascii="Times New Roman" w:hAnsi="Times New Roman" w:cs="Times New Roman"/>
                <w:sz w:val="24"/>
                <w:szCs w:val="24"/>
              </w:rPr>
              <w:t>Наличие права аренды или права безвозмездного пользования на имущество</w:t>
            </w:r>
            <w:r w:rsidRPr="00731125">
              <w:rPr>
                <w:rFonts w:ascii="Times New Roman" w:hAnsi="Times New Roman" w:cs="Times New Roman"/>
                <w:sz w:val="24"/>
                <w:szCs w:val="24"/>
                <w:vertAlign w:val="superscript"/>
              </w:rPr>
              <w:t>10</w:t>
            </w:r>
          </w:p>
        </w:tc>
        <w:tc>
          <w:tcPr>
            <w:tcW w:w="2977" w:type="dxa"/>
            <w:tcBorders>
              <w:top w:val="single" w:sz="4" w:space="0" w:color="auto"/>
              <w:left w:val="single" w:sz="4" w:space="0" w:color="000000"/>
              <w:bottom w:val="single" w:sz="4" w:space="0" w:color="000000"/>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Дата окончания срока действия договора (при наличии)</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731125" w:rsidRPr="00731125" w:rsidRDefault="00731125" w:rsidP="00731125">
            <w:pPr>
              <w:spacing w:after="0" w:line="240" w:lineRule="auto"/>
              <w:rPr>
                <w:rFonts w:ascii="Times New Roman" w:hAnsi="Times New Roman" w:cs="Times New Roman"/>
                <w:sz w:val="24"/>
                <w:szCs w:val="24"/>
                <w:vertAlign w:val="superscript"/>
              </w:rPr>
            </w:pPr>
          </w:p>
        </w:tc>
      </w:tr>
      <w:tr w:rsidR="00731125" w:rsidRPr="00731125" w:rsidTr="00ED036D">
        <w:trPr>
          <w:trHeight w:val="189"/>
        </w:trPr>
        <w:tc>
          <w:tcPr>
            <w:tcW w:w="2551" w:type="dxa"/>
            <w:tcBorders>
              <w:top w:val="single" w:sz="4" w:space="0" w:color="auto"/>
              <w:left w:val="single" w:sz="4" w:space="0" w:color="auto"/>
              <w:bottom w:val="single" w:sz="4" w:space="0" w:color="auto"/>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19</w:t>
            </w:r>
          </w:p>
        </w:tc>
        <w:tc>
          <w:tcPr>
            <w:tcW w:w="1951" w:type="dxa"/>
            <w:tcBorders>
              <w:top w:val="single" w:sz="4" w:space="0" w:color="auto"/>
              <w:left w:val="single" w:sz="4" w:space="0" w:color="auto"/>
              <w:bottom w:val="single" w:sz="4" w:space="0" w:color="auto"/>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21</w:t>
            </w:r>
          </w:p>
        </w:tc>
        <w:tc>
          <w:tcPr>
            <w:tcW w:w="1876" w:type="dxa"/>
            <w:tcBorders>
              <w:top w:val="single" w:sz="4" w:space="0" w:color="auto"/>
              <w:left w:val="single" w:sz="4" w:space="0" w:color="auto"/>
              <w:bottom w:val="single" w:sz="4" w:space="0" w:color="auto"/>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r w:rsidRPr="00731125">
              <w:rPr>
                <w:rFonts w:ascii="Times New Roman" w:hAnsi="Times New Roman" w:cs="Times New Roman"/>
                <w:sz w:val="24"/>
                <w:szCs w:val="24"/>
              </w:rPr>
              <w:t>23</w:t>
            </w:r>
          </w:p>
        </w:tc>
      </w:tr>
    </w:tbl>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vertAlign w:val="superscript"/>
        </w:rPr>
        <w:tab/>
      </w:r>
      <w:r w:rsidRPr="00731125">
        <w:rPr>
          <w:rFonts w:ascii="Times New Roman" w:hAnsi="Times New Roman" w:cs="Times New Roman"/>
          <w:sz w:val="24"/>
          <w:szCs w:val="24"/>
          <w:vertAlign w:val="superscript"/>
        </w:rPr>
        <w:tab/>
      </w:r>
      <w:proofErr w:type="gramStart"/>
      <w:r w:rsidRPr="00731125">
        <w:rPr>
          <w:rFonts w:ascii="Times New Roman" w:hAnsi="Times New Roman" w:cs="Times New Roman"/>
          <w:sz w:val="24"/>
          <w:szCs w:val="24"/>
          <w:vertAlign w:val="superscript"/>
        </w:rPr>
        <w:t>1</w:t>
      </w:r>
      <w:r w:rsidRPr="00731125">
        <w:rPr>
          <w:rFonts w:ascii="Times New Roman" w:hAnsi="Times New Roman" w:cs="Times New Roman"/>
          <w:sz w:val="24"/>
          <w:szCs w:val="24"/>
        </w:rPr>
        <w:t xml:space="preserve"> - Указывается адрес (местоположение) объекта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почтовый адрес, места его постоянного размещения, а при невозможности его указания - полный почтовый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roofErr w:type="gramEnd"/>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vertAlign w:val="superscript"/>
        </w:rPr>
        <w:tab/>
      </w:r>
      <w:r w:rsidRPr="00731125">
        <w:rPr>
          <w:rFonts w:ascii="Times New Roman" w:hAnsi="Times New Roman" w:cs="Times New Roman"/>
          <w:sz w:val="24"/>
          <w:szCs w:val="24"/>
          <w:vertAlign w:val="superscript"/>
        </w:rPr>
        <w:tab/>
      </w:r>
      <w:proofErr w:type="gramStart"/>
      <w:r w:rsidRPr="00731125">
        <w:rPr>
          <w:rFonts w:ascii="Times New Roman" w:hAnsi="Times New Roman" w:cs="Times New Roman"/>
          <w:sz w:val="24"/>
          <w:szCs w:val="24"/>
          <w:vertAlign w:val="superscript"/>
        </w:rPr>
        <w:t>2</w:t>
      </w:r>
      <w:r w:rsidRPr="00731125">
        <w:rPr>
          <w:rFonts w:ascii="Times New Roman" w:hAnsi="Times New Roman" w:cs="Times New Roman"/>
          <w:sz w:val="24"/>
          <w:szCs w:val="24"/>
        </w:rPr>
        <w:t xml:space="preserve"> - 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 </w:t>
      </w:r>
      <w:proofErr w:type="gramEnd"/>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vertAlign w:val="superscript"/>
        </w:rPr>
        <w:tab/>
      </w:r>
      <w:r w:rsidRPr="00731125">
        <w:rPr>
          <w:rFonts w:ascii="Times New Roman" w:hAnsi="Times New Roman" w:cs="Times New Roman"/>
          <w:sz w:val="24"/>
          <w:szCs w:val="24"/>
          <w:vertAlign w:val="superscript"/>
        </w:rPr>
        <w:tab/>
        <w:t>3</w:t>
      </w:r>
      <w:r w:rsidRPr="00731125">
        <w:rPr>
          <w:rFonts w:ascii="Times New Roman" w:hAnsi="Times New Roman" w:cs="Times New Roman"/>
          <w:sz w:val="24"/>
          <w:szCs w:val="24"/>
        </w:rPr>
        <w:t xml:space="preserve"> - 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rsidR="00731125" w:rsidRPr="00731125" w:rsidRDefault="00731125" w:rsidP="00731125">
      <w:pPr>
        <w:spacing w:after="0" w:line="240" w:lineRule="auto"/>
        <w:rPr>
          <w:rFonts w:ascii="Times New Roman" w:hAnsi="Times New Roman" w:cs="Times New Roman"/>
          <w:sz w:val="24"/>
          <w:szCs w:val="24"/>
        </w:rPr>
      </w:pPr>
    </w:p>
    <w:p w:rsidR="00731125" w:rsidRPr="00731125" w:rsidRDefault="00731125" w:rsidP="00731125">
      <w:pPr>
        <w:spacing w:after="0" w:line="240" w:lineRule="auto"/>
        <w:rPr>
          <w:rFonts w:ascii="Times New Roman" w:hAnsi="Times New Roman" w:cs="Times New Roman"/>
          <w:sz w:val="24"/>
          <w:szCs w:val="24"/>
        </w:rPr>
        <w:sectPr w:rsidR="00731125" w:rsidRPr="00731125" w:rsidSect="00EA38A2">
          <w:headerReference w:type="default" r:id="rId9"/>
          <w:pgSz w:w="16838" w:h="11906" w:orient="landscape"/>
          <w:pgMar w:top="1701" w:right="567" w:bottom="567" w:left="397" w:header="709" w:footer="709" w:gutter="0"/>
          <w:cols w:space="720"/>
        </w:sect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 xml:space="preserve">4 </w:t>
      </w:r>
      <w:r w:rsidRPr="00731125">
        <w:rPr>
          <w:rFonts w:ascii="Times New Roman" w:hAnsi="Times New Roman" w:cs="Times New Roman"/>
          <w:sz w:val="24"/>
          <w:szCs w:val="24"/>
        </w:rPr>
        <w:t xml:space="preserve"> - 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5</w:t>
      </w:r>
      <w:r w:rsidRPr="00731125">
        <w:rPr>
          <w:rFonts w:ascii="Times New Roman" w:hAnsi="Times New Roman" w:cs="Times New Roman"/>
          <w:sz w:val="24"/>
          <w:szCs w:val="24"/>
        </w:rPr>
        <w:t xml:space="preserve"> - 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6</w:t>
      </w:r>
      <w:r w:rsidRPr="00731125">
        <w:rPr>
          <w:rFonts w:ascii="Times New Roman" w:hAnsi="Times New Roman" w:cs="Times New Roman"/>
          <w:sz w:val="24"/>
          <w:szCs w:val="24"/>
        </w:rPr>
        <w:t xml:space="preserve"> - На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w:t>
      </w:r>
      <w:proofErr w:type="gramStart"/>
      <w:r w:rsidRPr="00731125">
        <w:rPr>
          <w:rFonts w:ascii="Times New Roman" w:hAnsi="Times New Roman" w:cs="Times New Roman"/>
          <w:sz w:val="24"/>
          <w:szCs w:val="24"/>
        </w:rPr>
        <w:t>,</w:t>
      </w:r>
      <w:proofErr w:type="gramEnd"/>
      <w:r w:rsidRPr="00731125">
        <w:rPr>
          <w:rFonts w:ascii="Times New Roman" w:hAnsi="Times New Roman" w:cs="Times New Roman"/>
          <w:sz w:val="24"/>
          <w:szCs w:val="24"/>
        </w:rPr>
        <w:t xml:space="preserve"> если имущество является объектом незавершенного строительства указывается: объект незавершенного строительства.</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vertAlign w:val="superscript"/>
        </w:rPr>
        <w:t xml:space="preserve">         7,  8</w:t>
      </w:r>
      <w:r w:rsidRPr="00731125">
        <w:rPr>
          <w:rFonts w:ascii="Times New Roman" w:hAnsi="Times New Roman" w:cs="Times New Roman"/>
          <w:sz w:val="24"/>
          <w:szCs w:val="24"/>
        </w:rPr>
        <w:t xml:space="preserve"> - Для объекта недвижимости, включенного в Перечень, указывается категория и вид разрешенного использования земельного участка, на котором расположен такой объект. Для движимого имущества данные строки не заполняются.</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9</w:t>
      </w:r>
      <w:r w:rsidRPr="00731125">
        <w:rPr>
          <w:rFonts w:ascii="Times New Roman" w:hAnsi="Times New Roman" w:cs="Times New Roman"/>
          <w:sz w:val="24"/>
          <w:szCs w:val="24"/>
        </w:rPr>
        <w:t xml:space="preserve"> -  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её обслуживания. В ином случае данная строчка не заполняется.</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10</w:t>
      </w:r>
      <w:r w:rsidRPr="00731125">
        <w:rPr>
          <w:rFonts w:ascii="Times New Roman" w:hAnsi="Times New Roman" w:cs="Times New Roman"/>
          <w:sz w:val="24"/>
          <w:szCs w:val="24"/>
        </w:rPr>
        <w:t xml:space="preserve"> -  Указывается «Да» или «Нет».</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11</w:t>
      </w:r>
      <w:r w:rsidRPr="00731125">
        <w:rPr>
          <w:rFonts w:ascii="Times New Roman" w:hAnsi="Times New Roman" w:cs="Times New Roman"/>
          <w:sz w:val="24"/>
          <w:szCs w:val="24"/>
        </w:rPr>
        <w:t xml:space="preserve"> -  Для имущества казны указывается наименование публично-правового образования, для </w:t>
      </w:r>
      <w:proofErr w:type="gramStart"/>
      <w:r w:rsidRPr="00731125">
        <w:rPr>
          <w:rFonts w:ascii="Times New Roman" w:hAnsi="Times New Roman" w:cs="Times New Roman"/>
          <w:sz w:val="24"/>
          <w:szCs w:val="24"/>
        </w:rPr>
        <w:t>имущества, закрепленного на праве хозяйственного ведения или праве оперативного управления указывается</w:t>
      </w:r>
      <w:proofErr w:type="gramEnd"/>
      <w:r w:rsidRPr="00731125">
        <w:rPr>
          <w:rFonts w:ascii="Times New Roman" w:hAnsi="Times New Roman" w:cs="Times New Roman"/>
          <w:sz w:val="24"/>
          <w:szCs w:val="24"/>
        </w:rPr>
        <w:t xml:space="preserve">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12</w:t>
      </w:r>
      <w:r w:rsidRPr="00731125">
        <w:rPr>
          <w:rFonts w:ascii="Times New Roman" w:hAnsi="Times New Roman" w:cs="Times New Roman"/>
          <w:sz w:val="24"/>
          <w:szCs w:val="24"/>
        </w:rPr>
        <w:t xml:space="preserve"> -  Для имущества казны указывается: «нет», для </w:t>
      </w:r>
      <w:proofErr w:type="gramStart"/>
      <w:r w:rsidRPr="00731125">
        <w:rPr>
          <w:rFonts w:ascii="Times New Roman" w:hAnsi="Times New Roman" w:cs="Times New Roman"/>
          <w:sz w:val="24"/>
          <w:szCs w:val="24"/>
        </w:rPr>
        <w:t>имущества, закрепленного на праве хозяйственного ведения или праве оперативного управления указывается</w:t>
      </w:r>
      <w:proofErr w:type="gramEnd"/>
      <w:r w:rsidRPr="00731125">
        <w:rPr>
          <w:rFonts w:ascii="Times New Roman" w:hAnsi="Times New Roman" w:cs="Times New Roman"/>
          <w:sz w:val="24"/>
          <w:szCs w:val="24"/>
        </w:rPr>
        <w:t>: «Право хозяйственного ведения» или «Право оперативного управления».</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13</w:t>
      </w:r>
      <w:r w:rsidRPr="00731125">
        <w:rPr>
          <w:rFonts w:ascii="Times New Roman" w:hAnsi="Times New Roman" w:cs="Times New Roman"/>
          <w:sz w:val="24"/>
          <w:szCs w:val="24"/>
        </w:rPr>
        <w:t xml:space="preserve"> -  ИНН указывается только для государственного (муниципального) унитарного предприятия, государственног</w:t>
      </w:r>
      <w:proofErr w:type="gramStart"/>
      <w:r w:rsidRPr="00731125">
        <w:rPr>
          <w:rFonts w:ascii="Times New Roman" w:hAnsi="Times New Roman" w:cs="Times New Roman"/>
          <w:sz w:val="24"/>
          <w:szCs w:val="24"/>
        </w:rPr>
        <w:t>о(</w:t>
      </w:r>
      <w:proofErr w:type="gramEnd"/>
      <w:r w:rsidRPr="00731125">
        <w:rPr>
          <w:rFonts w:ascii="Times New Roman" w:hAnsi="Times New Roman" w:cs="Times New Roman"/>
          <w:sz w:val="24"/>
          <w:szCs w:val="24"/>
        </w:rPr>
        <w:t>муниципального)учреждения.</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r w:rsidRPr="00731125">
        <w:rPr>
          <w:rFonts w:ascii="Times New Roman" w:hAnsi="Times New Roman" w:cs="Times New Roman"/>
          <w:sz w:val="24"/>
          <w:szCs w:val="24"/>
        </w:rPr>
        <w:t xml:space="preserve">      </w:t>
      </w:r>
      <w:r w:rsidRPr="00731125">
        <w:rPr>
          <w:rFonts w:ascii="Times New Roman" w:hAnsi="Times New Roman" w:cs="Times New Roman"/>
          <w:sz w:val="24"/>
          <w:szCs w:val="24"/>
          <w:vertAlign w:val="superscript"/>
        </w:rPr>
        <w:t>14, 15</w:t>
      </w:r>
      <w:r w:rsidRPr="00731125">
        <w:rPr>
          <w:rFonts w:ascii="Times New Roman" w:hAnsi="Times New Roman" w:cs="Times New Roman"/>
          <w:sz w:val="24"/>
          <w:szCs w:val="24"/>
        </w:rPr>
        <w:t xml:space="preserve"> -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по вопросам заключения договора аренды имущества. </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p w:rsidR="00731125" w:rsidRDefault="00731125"/>
    <w:tbl>
      <w:tblPr>
        <w:tblW w:w="9606" w:type="dxa"/>
        <w:tblLook w:val="04A0" w:firstRow="1" w:lastRow="0" w:firstColumn="1" w:lastColumn="0" w:noHBand="0" w:noVBand="1"/>
      </w:tblPr>
      <w:tblGrid>
        <w:gridCol w:w="4361"/>
        <w:gridCol w:w="5245"/>
      </w:tblGrid>
      <w:tr w:rsidR="00731125" w:rsidRPr="00731125" w:rsidTr="00ED036D">
        <w:tc>
          <w:tcPr>
            <w:tcW w:w="4361" w:type="dxa"/>
          </w:tcPr>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tc>
        <w:tc>
          <w:tcPr>
            <w:tcW w:w="5245" w:type="dxa"/>
          </w:tcPr>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УТВЕРЖДЕНЫ</w:t>
            </w:r>
          </w:p>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 xml:space="preserve">постановлением администрации </w:t>
            </w:r>
          </w:p>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8"/>
                <w:szCs w:val="28"/>
              </w:rPr>
            </w:pPr>
            <w:r w:rsidRPr="00731125">
              <w:rPr>
                <w:rFonts w:ascii="Times New Roman" w:hAnsi="Times New Roman" w:cs="Times New Roman"/>
                <w:sz w:val="28"/>
                <w:szCs w:val="28"/>
              </w:rPr>
              <w:t>Карталинского городского поселения</w:t>
            </w:r>
          </w:p>
          <w:p w:rsidR="00731125" w:rsidRPr="00731125" w:rsidRDefault="00731125" w:rsidP="00731125">
            <w:pPr>
              <w:tabs>
                <w:tab w:val="left" w:pos="284"/>
                <w:tab w:val="left" w:pos="567"/>
                <w:tab w:val="left" w:pos="709"/>
                <w:tab w:val="left" w:pos="851"/>
              </w:tabs>
              <w:spacing w:after="0" w:line="240" w:lineRule="auto"/>
              <w:jc w:val="right"/>
              <w:rPr>
                <w:rFonts w:ascii="Times New Roman" w:hAnsi="Times New Roman" w:cs="Times New Roman"/>
                <w:sz w:val="28"/>
                <w:szCs w:val="28"/>
                <w:highlight w:val="yellow"/>
              </w:rPr>
            </w:pPr>
            <w:r w:rsidRPr="00731125">
              <w:rPr>
                <w:rFonts w:ascii="Times New Roman" w:hAnsi="Times New Roman" w:cs="Times New Roman"/>
                <w:sz w:val="28"/>
                <w:szCs w:val="28"/>
              </w:rPr>
              <w:t>от___</w:t>
            </w:r>
            <w:r w:rsidRPr="00731125">
              <w:rPr>
                <w:rFonts w:ascii="Times New Roman" w:hAnsi="Times New Roman" w:cs="Times New Roman"/>
                <w:sz w:val="28"/>
                <w:szCs w:val="28"/>
                <w:u w:val="single"/>
              </w:rPr>
              <w:t>31.12.</w:t>
            </w:r>
            <w:r w:rsidRPr="00731125">
              <w:rPr>
                <w:rFonts w:ascii="Times New Roman" w:hAnsi="Times New Roman" w:cs="Times New Roman"/>
                <w:sz w:val="28"/>
                <w:szCs w:val="28"/>
              </w:rPr>
              <w:t>____2019 года №__</w:t>
            </w:r>
            <w:bookmarkStart w:id="0" w:name="_GoBack"/>
            <w:r w:rsidRPr="00731125">
              <w:rPr>
                <w:rFonts w:ascii="Times New Roman" w:hAnsi="Times New Roman" w:cs="Times New Roman"/>
                <w:sz w:val="28"/>
                <w:szCs w:val="28"/>
                <w:u w:val="single"/>
              </w:rPr>
              <w:t>486</w:t>
            </w:r>
            <w:bookmarkEnd w:id="0"/>
            <w:r>
              <w:rPr>
                <w:rFonts w:ascii="Times New Roman" w:hAnsi="Times New Roman" w:cs="Times New Roman"/>
                <w:sz w:val="28"/>
                <w:szCs w:val="28"/>
              </w:rPr>
              <w:t>_</w:t>
            </w:r>
            <w:r w:rsidRPr="00731125">
              <w:rPr>
                <w:rFonts w:ascii="Times New Roman" w:hAnsi="Times New Roman" w:cs="Times New Roman"/>
                <w:sz w:val="28"/>
                <w:szCs w:val="28"/>
              </w:rPr>
              <w:t>__</w:t>
            </w:r>
          </w:p>
        </w:tc>
      </w:tr>
      <w:tr w:rsidR="00731125" w:rsidRPr="00731125" w:rsidTr="00ED036D">
        <w:tc>
          <w:tcPr>
            <w:tcW w:w="4361" w:type="dxa"/>
          </w:tcPr>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tc>
        <w:tc>
          <w:tcPr>
            <w:tcW w:w="5245" w:type="dxa"/>
          </w:tcPr>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4"/>
                <w:szCs w:val="24"/>
              </w:rPr>
            </w:pPr>
          </w:p>
        </w:tc>
      </w:tr>
    </w:tbl>
    <w:p w:rsidR="00731125" w:rsidRPr="00731125" w:rsidRDefault="00731125" w:rsidP="00731125">
      <w:pPr>
        <w:tabs>
          <w:tab w:val="left" w:pos="284"/>
          <w:tab w:val="left" w:pos="567"/>
          <w:tab w:val="left" w:pos="709"/>
          <w:tab w:val="left" w:pos="851"/>
        </w:tabs>
        <w:spacing w:after="0" w:line="240" w:lineRule="auto"/>
        <w:jc w:val="center"/>
        <w:rPr>
          <w:rFonts w:ascii="Times New Roman" w:hAnsi="Times New Roman" w:cs="Times New Roman"/>
          <w:b/>
          <w:sz w:val="28"/>
          <w:szCs w:val="28"/>
        </w:rPr>
      </w:pPr>
      <w:r w:rsidRPr="00731125">
        <w:rPr>
          <w:rFonts w:ascii="Times New Roman" w:hAnsi="Times New Roman" w:cs="Times New Roman"/>
          <w:b/>
          <w:sz w:val="28"/>
          <w:szCs w:val="28"/>
        </w:rPr>
        <w:t>Виды муниципального имущества, которое используется для формирования Перечня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31125" w:rsidRPr="00731125" w:rsidRDefault="00731125" w:rsidP="00731125">
      <w:pPr>
        <w:tabs>
          <w:tab w:val="left" w:pos="284"/>
          <w:tab w:val="left" w:pos="567"/>
          <w:tab w:val="left" w:pos="709"/>
          <w:tab w:val="left" w:pos="851"/>
        </w:tabs>
        <w:spacing w:after="0" w:line="240" w:lineRule="auto"/>
        <w:jc w:val="both"/>
        <w:rPr>
          <w:rFonts w:ascii="Times New Roman" w:hAnsi="Times New Roman" w:cs="Times New Roman"/>
          <w:sz w:val="28"/>
          <w:szCs w:val="28"/>
          <w:highlight w:val="yellow"/>
        </w:rPr>
      </w:pP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 xml:space="preserve">1. К видам муниципального имущества, которое используется для формирования Перечня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относятся: </w:t>
      </w: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3) имущество, преданное субъекту малого и среднего предпринимательства по договору аренды, срок действия которого составляет не менее пяти лет;</w:t>
      </w:r>
    </w:p>
    <w:p w:rsidR="00731125" w:rsidRPr="00731125" w:rsidRDefault="00731125" w:rsidP="00731125">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sidRPr="00731125">
        <w:rPr>
          <w:rFonts w:ascii="Times New Roman" w:hAnsi="Times New Roman" w:cs="Times New Roman"/>
          <w:sz w:val="28"/>
          <w:szCs w:val="28"/>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11.9</w:t>
      </w:r>
      <w:r w:rsidRPr="00731125">
        <w:rPr>
          <w:rFonts w:ascii="Times New Roman" w:hAnsi="Times New Roman" w:cs="Times New Roman"/>
          <w:sz w:val="28"/>
          <w:szCs w:val="28"/>
          <w:vertAlign w:val="superscript"/>
        </w:rPr>
        <w:t xml:space="preserve"> </w:t>
      </w:r>
      <w:r w:rsidRPr="00731125">
        <w:rPr>
          <w:rFonts w:ascii="Times New Roman" w:hAnsi="Times New Roman" w:cs="Times New Roman"/>
          <w:sz w:val="28"/>
          <w:szCs w:val="28"/>
        </w:rPr>
        <w:t xml:space="preserve">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 же земельные участки, государственная собственность на которые не разграничена, </w:t>
      </w:r>
      <w:proofErr w:type="gramStart"/>
      <w:r w:rsidRPr="00731125">
        <w:rPr>
          <w:rFonts w:ascii="Times New Roman" w:hAnsi="Times New Roman" w:cs="Times New Roman"/>
          <w:sz w:val="28"/>
          <w:szCs w:val="28"/>
        </w:rPr>
        <w:t>полномочия</w:t>
      </w:r>
      <w:proofErr w:type="gramEnd"/>
      <w:r w:rsidRPr="00731125">
        <w:rPr>
          <w:rFonts w:ascii="Times New Roman" w:hAnsi="Times New Roman" w:cs="Times New Roman"/>
          <w:sz w:val="28"/>
          <w:szCs w:val="28"/>
        </w:rPr>
        <w:t xml:space="preserve"> по предоставлению которых осуществляет </w:t>
      </w:r>
      <w:proofErr w:type="spellStart"/>
      <w:r w:rsidRPr="00731125">
        <w:rPr>
          <w:rFonts w:ascii="Times New Roman" w:hAnsi="Times New Roman" w:cs="Times New Roman"/>
          <w:sz w:val="28"/>
          <w:szCs w:val="28"/>
        </w:rPr>
        <w:t>Карталинское</w:t>
      </w:r>
      <w:proofErr w:type="spellEnd"/>
      <w:r w:rsidRPr="00731125">
        <w:rPr>
          <w:rFonts w:ascii="Times New Roman" w:hAnsi="Times New Roman" w:cs="Times New Roman"/>
          <w:sz w:val="28"/>
          <w:szCs w:val="28"/>
        </w:rPr>
        <w:t xml:space="preserve"> городское поселение; </w:t>
      </w:r>
    </w:p>
    <w:p w:rsidR="00731125" w:rsidRPr="00731125" w:rsidRDefault="00731125" w:rsidP="00731125">
      <w:pPr>
        <w:tabs>
          <w:tab w:val="left" w:pos="284"/>
          <w:tab w:val="left" w:pos="567"/>
          <w:tab w:val="left" w:pos="709"/>
          <w:tab w:val="left" w:pos="851"/>
        </w:tabs>
        <w:spacing w:after="0" w:line="240" w:lineRule="auto"/>
        <w:ind w:firstLine="709"/>
        <w:jc w:val="both"/>
      </w:pPr>
      <w:proofErr w:type="gramStart"/>
      <w:r w:rsidRPr="00731125">
        <w:rPr>
          <w:rFonts w:ascii="Times New Roman" w:hAnsi="Times New Roman" w:cs="Times New Roman"/>
          <w:sz w:val="28"/>
          <w:szCs w:val="28"/>
        </w:rPr>
        <w:t>5) здания, строения и сооружения, подлежащие ремонту и реконструкции, объекты незавершенного строительства, а так же объекты недвижимого имущества, не подключенные к сетям инженерно- технического обеспечения и не имеющие доступа к объектам транспортной инфраструктуры, на которые распространяется действие нормативно-правовых актов Карталинского городского поселения, регулирующего предоставление в аренду объектов капитального строительства, требующих капитального ремонта, реконструкции, завершения строительства).</w:t>
      </w:r>
      <w:proofErr w:type="gramEnd"/>
    </w:p>
    <w:p w:rsidR="00731125" w:rsidRDefault="00731125"/>
    <w:sectPr w:rsidR="007311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207654"/>
      <w:docPartObj>
        <w:docPartGallery w:val="Page Numbers (Top of Page)"/>
        <w:docPartUnique/>
      </w:docPartObj>
    </w:sdtPr>
    <w:sdtEndPr>
      <w:rPr>
        <w:rFonts w:ascii="Times New Roman" w:hAnsi="Times New Roman" w:cs="Times New Roman"/>
      </w:rPr>
    </w:sdtEndPr>
    <w:sdtContent>
      <w:p w:rsidR="00EA38A2" w:rsidRPr="00EA38A2" w:rsidRDefault="00731125">
        <w:pPr>
          <w:pStyle w:val="a6"/>
          <w:jc w:val="center"/>
          <w:rPr>
            <w:rFonts w:ascii="Times New Roman" w:hAnsi="Times New Roman" w:cs="Times New Roman"/>
          </w:rPr>
        </w:pPr>
        <w:r w:rsidRPr="00EA38A2">
          <w:rPr>
            <w:rFonts w:ascii="Times New Roman" w:hAnsi="Times New Roman" w:cs="Times New Roman"/>
          </w:rPr>
          <w:fldChar w:fldCharType="begin"/>
        </w:r>
        <w:r w:rsidRPr="00EA38A2">
          <w:rPr>
            <w:rFonts w:ascii="Times New Roman" w:hAnsi="Times New Roman" w:cs="Times New Roman"/>
          </w:rPr>
          <w:instrText>PAGE   \* MERGEFORMAT</w:instrText>
        </w:r>
        <w:r w:rsidRPr="00EA38A2">
          <w:rPr>
            <w:rFonts w:ascii="Times New Roman" w:hAnsi="Times New Roman" w:cs="Times New Roman"/>
          </w:rPr>
          <w:fldChar w:fldCharType="separate"/>
        </w:r>
        <w:r>
          <w:rPr>
            <w:rFonts w:ascii="Times New Roman" w:hAnsi="Times New Roman" w:cs="Times New Roman"/>
            <w:noProof/>
          </w:rPr>
          <w:t>10</w:t>
        </w:r>
        <w:r w:rsidRPr="00EA38A2">
          <w:rPr>
            <w:rFonts w:ascii="Times New Roman" w:hAnsi="Times New Roman" w:cs="Times New Roman"/>
          </w:rPr>
          <w:fldChar w:fldCharType="end"/>
        </w:r>
      </w:p>
    </w:sdtContent>
  </w:sdt>
  <w:p w:rsidR="00EA38A2" w:rsidRDefault="0073112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25"/>
    <w:rsid w:val="00731125"/>
    <w:rsid w:val="00D8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125"/>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3112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3">
    <w:name w:val="Hyperlink"/>
    <w:basedOn w:val="a0"/>
    <w:uiPriority w:val="99"/>
    <w:semiHidden/>
    <w:unhideWhenUsed/>
    <w:rsid w:val="00731125"/>
    <w:rPr>
      <w:color w:val="0000FF"/>
      <w:u w:val="single"/>
    </w:rPr>
  </w:style>
  <w:style w:type="paragraph" w:styleId="a4">
    <w:name w:val="Balloon Text"/>
    <w:basedOn w:val="a"/>
    <w:link w:val="a5"/>
    <w:uiPriority w:val="99"/>
    <w:semiHidden/>
    <w:unhideWhenUsed/>
    <w:rsid w:val="007311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1125"/>
    <w:rPr>
      <w:rFonts w:ascii="Tahoma" w:eastAsia="Times New Roman" w:hAnsi="Tahoma" w:cs="Tahoma"/>
      <w:sz w:val="16"/>
      <w:szCs w:val="16"/>
      <w:lang w:eastAsia="ru-RU"/>
    </w:rPr>
  </w:style>
  <w:style w:type="paragraph" w:styleId="a6">
    <w:name w:val="header"/>
    <w:basedOn w:val="a"/>
    <w:link w:val="a7"/>
    <w:uiPriority w:val="99"/>
    <w:unhideWhenUsed/>
    <w:rsid w:val="007311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1125"/>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125"/>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3112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3">
    <w:name w:val="Hyperlink"/>
    <w:basedOn w:val="a0"/>
    <w:uiPriority w:val="99"/>
    <w:semiHidden/>
    <w:unhideWhenUsed/>
    <w:rsid w:val="00731125"/>
    <w:rPr>
      <w:color w:val="0000FF"/>
      <w:u w:val="single"/>
    </w:rPr>
  </w:style>
  <w:style w:type="paragraph" w:styleId="a4">
    <w:name w:val="Balloon Text"/>
    <w:basedOn w:val="a"/>
    <w:link w:val="a5"/>
    <w:uiPriority w:val="99"/>
    <w:semiHidden/>
    <w:unhideWhenUsed/>
    <w:rsid w:val="007311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1125"/>
    <w:rPr>
      <w:rFonts w:ascii="Tahoma" w:eastAsia="Times New Roman" w:hAnsi="Tahoma" w:cs="Tahoma"/>
      <w:sz w:val="16"/>
      <w:szCs w:val="16"/>
      <w:lang w:eastAsia="ru-RU"/>
    </w:rPr>
  </w:style>
  <w:style w:type="paragraph" w:styleId="a6">
    <w:name w:val="header"/>
    <w:basedOn w:val="a"/>
    <w:link w:val="a7"/>
    <w:uiPriority w:val="99"/>
    <w:unhideWhenUsed/>
    <w:rsid w:val="007311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1125"/>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taly74.ru/ru/" TargetMode="External"/><Relationship Id="rId3" Type="http://schemas.openxmlformats.org/officeDocument/2006/relationships/settings" Target="settings.xml"/><Relationship Id="rId7" Type="http://schemas.openxmlformats.org/officeDocument/2006/relationships/hyperlink" Target="consultantplus://offline/ref=B480230304D136E47589C44D37E6C640E33FBC3974CCBF1BC4089320A0VC4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480230304D136E47589C44D37E6C640E036BF3171C7BF1BC4089320A0VC4CH"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3896</Words>
  <Characters>22209</Characters>
  <Application>Microsoft Office Word</Application>
  <DocSecurity>0</DocSecurity>
  <Lines>185</Lines>
  <Paragraphs>52</Paragraphs>
  <ScaleCrop>false</ScaleCrop>
  <Company/>
  <LinksUpToDate>false</LinksUpToDate>
  <CharactersWithSpaces>26053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2020-01-13T11:09:00Z</dcterms:created>
  <dcterms:modified xsi:type="dcterms:W3CDTF">2020-01-13T11:14:00Z</dcterms:modified>
</cp:coreProperties>
</file>