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i/>
          <w:i/>
          <w:u w:val="single"/>
        </w:rPr>
      </w:pPr>
      <w:r>
        <w:rPr/>
        <w:drawing>
          <wp:inline distT="0" distB="0" distL="0" distR="0">
            <wp:extent cx="1000125" cy="62992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i/>
          <w:sz w:val="28"/>
          <w:szCs w:val="28"/>
        </w:rPr>
        <w:t>Уважаемые домовладельцы !!!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szCs w:val="20"/>
        </w:rPr>
        <w:t xml:space="preserve"> Знаете ли Вы, что свыше 70 процентов всех пожаров в нашей области происходит в жилом фонде? При этом 90 процентов наших земляков погибают от огня и дыма у себя дома или в гостях. 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За первый квартал  202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года обстановка с пожарами на территории Карталинского муниципального района по сравнению с аналогичным периодом прошлого года (АППГ) характеризуется следующими основными показателями:</w:t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зарегистрировано 25 пожаров, из них на открытой территории (случаи горения мусора) - 3 пожара (АППГ – </w:t>
      </w:r>
      <w:r>
        <w:rPr>
          <w:sz w:val="20"/>
          <w:szCs w:val="20"/>
        </w:rPr>
        <w:t>24</w:t>
      </w:r>
      <w:r>
        <w:rPr>
          <w:sz w:val="20"/>
          <w:szCs w:val="20"/>
        </w:rPr>
        <w:t xml:space="preserve"> пожаров, + 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% из них на открытой территории - 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пожар</w:t>
      </w:r>
      <w:r>
        <w:rPr>
          <w:sz w:val="20"/>
          <w:szCs w:val="20"/>
        </w:rPr>
        <w:t>а</w:t>
      </w:r>
      <w:r>
        <w:rPr>
          <w:sz w:val="20"/>
          <w:szCs w:val="20"/>
        </w:rPr>
        <w:t>),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- погибло людей на пожарах -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человек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 xml:space="preserve"> ( </w:t>
      </w:r>
      <w:r>
        <w:rPr>
          <w:rFonts w:ascii="Times New Roman" w:hAnsi="Times New Roman"/>
          <w:sz w:val="20"/>
          <w:szCs w:val="20"/>
        </w:rPr>
        <w:t xml:space="preserve">увеличение на 2 случая к </w:t>
      </w:r>
      <w:r>
        <w:rPr>
          <w:rFonts w:ascii="Times New Roman" w:hAnsi="Times New Roman"/>
          <w:sz w:val="20"/>
          <w:szCs w:val="20"/>
        </w:rPr>
        <w:t xml:space="preserve">АППГ  –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человека), травмирован 1 человек (уровень с АППГ – 1 человек).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указанный период текущего года огнем уничтожено и  повреждено: строений – </w:t>
      </w:r>
      <w:r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жилых домов, квартир – 1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стог грубых кормов</w:t>
      </w:r>
      <w:r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</w:p>
    <w:p>
      <w:pPr>
        <w:pStyle w:val="Style19"/>
        <w:numPr>
          <w:ilvl w:val="0"/>
          <w:numId w:val="2"/>
        </w:numPr>
        <w:spacing w:lineRule="auto" w:line="240" w:before="0" w:after="0"/>
        <w:contextualSpacing/>
        <w:jc w:val="center"/>
        <w:rPr>
          <w:sz w:val="20"/>
          <w:szCs w:val="20"/>
        </w:rPr>
      </w:pPr>
      <w:r>
        <w:rPr>
          <w:b/>
          <w:sz w:val="20"/>
          <w:szCs w:val="20"/>
        </w:rPr>
        <w:t>Основными причинами пожаров в текущем году явились: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- нарушение правил монтажа и </w:t>
      </w:r>
      <w:r>
        <w:rPr>
          <w:spacing w:val="-1"/>
          <w:sz w:val="20"/>
          <w:szCs w:val="20"/>
        </w:rPr>
        <w:t>эксплуатации электрооборудования: 1</w:t>
      </w:r>
      <w:r>
        <w:rPr>
          <w:spacing w:val="-1"/>
          <w:sz w:val="20"/>
          <w:szCs w:val="20"/>
        </w:rPr>
        <w:t>5</w:t>
      </w:r>
      <w:r>
        <w:rPr>
          <w:spacing w:val="-1"/>
          <w:sz w:val="20"/>
          <w:szCs w:val="20"/>
        </w:rPr>
        <w:t xml:space="preserve"> пожаров  ( </w:t>
      </w:r>
      <w:r>
        <w:rPr>
          <w:spacing w:val="-1"/>
          <w:sz w:val="20"/>
          <w:szCs w:val="20"/>
        </w:rPr>
        <w:t xml:space="preserve">+ </w:t>
      </w:r>
      <w:r>
        <w:rPr>
          <w:spacing w:val="-1"/>
          <w:sz w:val="20"/>
          <w:szCs w:val="20"/>
        </w:rPr>
        <w:t>20</w:t>
      </w:r>
      <w:r>
        <w:rPr>
          <w:spacing w:val="-1"/>
          <w:sz w:val="20"/>
          <w:szCs w:val="20"/>
        </w:rPr>
        <w:t xml:space="preserve"> % </w:t>
      </w:r>
      <w:r>
        <w:rPr>
          <w:spacing w:val="-1"/>
          <w:sz w:val="20"/>
          <w:szCs w:val="20"/>
        </w:rPr>
        <w:t xml:space="preserve">АППГ - </w:t>
      </w:r>
      <w:r>
        <w:rPr>
          <w:spacing w:val="-1"/>
          <w:sz w:val="20"/>
          <w:szCs w:val="20"/>
        </w:rPr>
        <w:t>12</w:t>
      </w:r>
      <w:r>
        <w:rPr>
          <w:spacing w:val="-1"/>
          <w:sz w:val="20"/>
          <w:szCs w:val="20"/>
        </w:rPr>
        <w:t xml:space="preserve"> пожаров);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    </w:t>
      </w:r>
      <w:r>
        <w:rPr>
          <w:spacing w:val="-1"/>
          <w:sz w:val="20"/>
          <w:szCs w:val="20"/>
        </w:rPr>
        <w:t xml:space="preserve">- неисправность печи отопления или нарушение правил ПБ при эксплуатации печи отопления: </w:t>
      </w:r>
      <w:r>
        <w:rPr>
          <w:spacing w:val="-1"/>
          <w:sz w:val="20"/>
          <w:szCs w:val="20"/>
        </w:rPr>
        <w:t>1</w:t>
      </w:r>
      <w:r>
        <w:rPr>
          <w:spacing w:val="-1"/>
          <w:sz w:val="20"/>
          <w:szCs w:val="20"/>
        </w:rPr>
        <w:t xml:space="preserve"> пожара (- </w:t>
      </w:r>
      <w:r>
        <w:rPr>
          <w:spacing w:val="-1"/>
          <w:sz w:val="20"/>
          <w:szCs w:val="20"/>
        </w:rPr>
        <w:t xml:space="preserve">66,6 </w:t>
      </w:r>
      <w:r>
        <w:rPr>
          <w:spacing w:val="-1"/>
          <w:sz w:val="20"/>
          <w:szCs w:val="20"/>
        </w:rPr>
        <w:t xml:space="preserve">%, АППГ — </w:t>
      </w:r>
      <w:r>
        <w:rPr>
          <w:spacing w:val="-1"/>
          <w:sz w:val="20"/>
          <w:szCs w:val="20"/>
        </w:rPr>
        <w:t xml:space="preserve">3 </w:t>
      </w:r>
      <w:r>
        <w:rPr>
          <w:spacing w:val="-1"/>
          <w:sz w:val="20"/>
          <w:szCs w:val="20"/>
        </w:rPr>
        <w:t xml:space="preserve"> пожара);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624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- неосторожное обращение с огнем: </w:t>
      </w:r>
      <w:r>
        <w:rPr>
          <w:spacing w:val="-1"/>
          <w:sz w:val="20"/>
          <w:szCs w:val="20"/>
        </w:rPr>
        <w:t>6</w:t>
      </w:r>
      <w:r>
        <w:rPr>
          <w:spacing w:val="-1"/>
          <w:sz w:val="20"/>
          <w:szCs w:val="20"/>
        </w:rPr>
        <w:t xml:space="preserve"> пожаров (- </w:t>
      </w:r>
      <w:r>
        <w:rPr>
          <w:spacing w:val="-1"/>
          <w:sz w:val="20"/>
          <w:szCs w:val="20"/>
        </w:rPr>
        <w:t xml:space="preserve">14,3 </w:t>
      </w:r>
      <w:r>
        <w:rPr>
          <w:spacing w:val="-1"/>
          <w:sz w:val="20"/>
          <w:szCs w:val="20"/>
        </w:rPr>
        <w:t xml:space="preserve">%,  АППГ – </w:t>
      </w:r>
      <w:r>
        <w:rPr>
          <w:spacing w:val="-1"/>
          <w:sz w:val="20"/>
          <w:szCs w:val="20"/>
        </w:rPr>
        <w:t>7</w:t>
      </w:r>
      <w:r>
        <w:rPr>
          <w:spacing w:val="-1"/>
          <w:sz w:val="20"/>
          <w:szCs w:val="20"/>
        </w:rPr>
        <w:t xml:space="preserve"> пожара);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624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- </w:t>
      </w:r>
      <w:r>
        <w:rPr>
          <w:spacing w:val="-1"/>
          <w:sz w:val="20"/>
          <w:szCs w:val="20"/>
        </w:rPr>
        <w:t>поджог 2 пожара (АППГ-0)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624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- </w:t>
      </w:r>
      <w:r>
        <w:rPr>
          <w:spacing w:val="-1"/>
          <w:sz w:val="20"/>
          <w:szCs w:val="20"/>
        </w:rPr>
        <w:t>нарушение правил безопасности при эксплуатации газовых приборов (АППГ -0)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>Чтобы избежать пожаров, выполняйте правила пожарной безопасности :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 местах примыкания сгораемых частей здания   ( перекрытия , перегородки и т.д. ) к печам и дымоходам должна быть устроена несгораемая разделка толщиной 38 см. от внутренней поверхности печи и дымохода до сгораемых конструкций . Для кладки и ремонта печей приглашайте квалифицированных мастеров, имеющих удостоверения о прохождении  пожарно-технического минимума 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 каждой печи на сгораемом полу перед топочной дверкой  прибить предтопочный  лист размером не менее 0,5 х0,7метра.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Постоянно следите за состоянием печей и дымоходов и своевременно устраняйте неисправности 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перегревайте печи и не приставляйте вплотную к ним мебель и другие сгораемые предметы.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оставляйте без присмотра топящиеся печи, зажженные газовые колонки и кухонные плиты, включенные в электросеть электрические приборы и не поручайте присмотр за ними детям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Следите за исправностью электропроводки и своевременно заменяйте пришедшие в негодность участки электропроводов. Не применяйте самодельные предохранители ( жучки ), пользуйтесь только предохранителями заводского изготовления.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В отопительный сезон не менее одного раза в 2 месяца очищайте дымоходы от сажи.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отогревайте открытым огнем замерзшие трубы водопровода, канализации и отопительных систем.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Строго соблюдайте инструкцию по эксплуатации газифицированных  печей.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Сжигание мусора допускается не ближе 50 метров от зданий и сооружений;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сжигании мусора не оставляйте огонь без присмотра, он легко может распространиться по сухой траве;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Участки прилегающие к жилым домам, дачным и иным постройкам, должны своевременно очищаться от горючих отходов, мусора, тары, опавших листьев, сухой травы и т.п.;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Будьте осторожны при курении, не бросайте непотушенную сигарету,не допускайте курения в постели;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Поговорите с детьми об опасности, которая таится от обращения с огнем; 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</w:tabs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>
      <w:pPr>
        <w:pStyle w:val="Style11"/>
        <w:jc w:val="center"/>
        <w:rPr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Будьте осторожны с огнем ! Не бросайте спички и окурки не затушенными ! Прячьте спички от детей и не оставляйте детей без присмотра ! При возникновении пожара немедленно вызывайте по телефону 01 пожарную охрану !!!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Заместитель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  <w:highlight w:val="white"/>
        </w:rPr>
        <w:t xml:space="preserve">по рабочему поселку Локомотивный, Карталинскому, Варненскому и Брединскому районам 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УНД и ПР Главного управления МЧС России по Челябинской области Казанцев И.В.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Ведущий специалист – эксперт ОНДиПР Богдановская М.А. </w:t>
      </w:r>
    </w:p>
    <w:sectPr>
      <w:headerReference w:type="default" r:id="rId3"/>
      <w:type w:val="nextPage"/>
      <w:pgSz w:w="11906" w:h="16838"/>
      <w:pgMar w:left="1134" w:right="566" w:header="720" w:top="838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2_ch"/>
    <w:uiPriority w:val="9"/>
    <w:qFormat/>
    <w:pPr>
      <w:keepNext w:val="true"/>
      <w:outlineLvl w:val="0"/>
    </w:pPr>
    <w:rPr>
      <w:rFonts w:ascii="Arial" w:hAnsi="Arial"/>
    </w:rPr>
  </w:style>
  <w:style w:type="paragraph" w:styleId="2">
    <w:name w:val="Heading 2"/>
    <w:basedOn w:val="Normal"/>
    <w:next w:val="Normal"/>
    <w:link w:val="Style_1_ch"/>
    <w:uiPriority w:val="9"/>
    <w:qFormat/>
    <w:pPr>
      <w:keepNext w:val="true"/>
      <w:jc w:val="center"/>
      <w:outlineLvl w:val="1"/>
    </w:pPr>
    <w:rPr>
      <w:rFonts w:ascii="Arial" w:hAnsi="Arial"/>
      <w:b/>
      <w:sz w:val="36"/>
      <w:u w:val="single"/>
    </w:rPr>
  </w:style>
  <w:style w:type="paragraph" w:styleId="3">
    <w:name w:val="Heading 3"/>
    <w:next w:val="Normal"/>
    <w:link w:val="Style_8_ch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Noto Sans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next w:val="Normal"/>
    <w:link w:val="Style_24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Tahoma" w:cs="Noto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/>
  </w:style>
  <w:style w:type="character" w:styleId="Contents4">
    <w:name w:val="Contents 4"/>
    <w:link w:val="Style_5"/>
    <w:qFormat/>
    <w:rPr/>
  </w:style>
  <w:style w:type="character" w:styleId="Contents6">
    <w:name w:val="Contents 6"/>
    <w:link w:val="Style_6"/>
    <w:qFormat/>
    <w:rPr/>
  </w:style>
  <w:style w:type="character" w:styleId="Contents7">
    <w:name w:val="Contents 7"/>
    <w:link w:val="Style_7"/>
    <w:qFormat/>
    <w:rPr/>
  </w:style>
  <w:style w:type="character" w:styleId="Heading3">
    <w:name w:val="Heading 3"/>
    <w:link w:val="Style_8"/>
    <w:qFormat/>
    <w:rPr>
      <w:rFonts w:ascii="XO Thames" w:hAnsi="XO Thames"/>
      <w:b/>
      <w:i/>
      <w:color w:val="000000"/>
    </w:rPr>
  </w:style>
  <w:style w:type="character" w:styleId="Textbody">
    <w:name w:val="Text body"/>
    <w:link w:val="Style_2"/>
    <w:qFormat/>
    <w:rPr>
      <w:rFonts w:ascii="Arial" w:hAnsi="Arial"/>
    </w:rPr>
  </w:style>
  <w:style w:type="character" w:styleId="ConsPlusNormal">
    <w:name w:val="ConsPlusNormal"/>
    <w:link w:val="Style_9"/>
    <w:qFormat/>
    <w:rPr>
      <w:rFonts w:ascii="Arial" w:hAnsi="Arial"/>
    </w:rPr>
  </w:style>
  <w:style w:type="character" w:styleId="Contents3">
    <w:name w:val="Contents 3"/>
    <w:link w:val="Style_10"/>
    <w:qFormat/>
    <w:rPr/>
  </w:style>
  <w:style w:type="character" w:styleId="Heading5">
    <w:name w:val="Heading 5"/>
    <w:link w:val="Style_11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2"/>
    <w:qFormat/>
    <w:rPr>
      <w:rFonts w:ascii="Arial" w:hAnsi="Arial"/>
    </w:rPr>
  </w:style>
  <w:style w:type="character" w:styleId="Style9">
    <w:name w:val="Интернет-ссылка"/>
    <w:link w:val="Style_13"/>
    <w:rPr>
      <w:color w:val="0000FF"/>
      <w:u w:val="single"/>
    </w:rPr>
  </w:style>
  <w:style w:type="character" w:styleId="Footnote">
    <w:name w:val="Footnote"/>
    <w:link w:val="Style_14"/>
    <w:qFormat/>
    <w:rPr>
      <w:rFonts w:ascii="XO Thames" w:hAnsi="XO Thames"/>
      <w:sz w:val="22"/>
    </w:rPr>
  </w:style>
  <w:style w:type="character" w:styleId="Contents1">
    <w:name w:val="Contents 1"/>
    <w:link w:val="Style_15"/>
    <w:qFormat/>
    <w:rPr>
      <w:rFonts w:ascii="XO Thames" w:hAnsi="XO Thames"/>
      <w:b/>
    </w:rPr>
  </w:style>
  <w:style w:type="character" w:styleId="HeaderandFooter">
    <w:name w:val="Header and Footer"/>
    <w:link w:val="Style_16"/>
    <w:qFormat/>
    <w:rPr>
      <w:rFonts w:ascii="XO Thames" w:hAnsi="XO Thames"/>
      <w:sz w:val="20"/>
    </w:rPr>
  </w:style>
  <w:style w:type="character" w:styleId="Contents9">
    <w:name w:val="Contents 9"/>
    <w:link w:val="Style_17"/>
    <w:qFormat/>
    <w:rPr/>
  </w:style>
  <w:style w:type="character" w:styleId="Contents8">
    <w:name w:val="Contents 8"/>
    <w:link w:val="Style_18"/>
    <w:qFormat/>
    <w:rPr/>
  </w:style>
  <w:style w:type="character" w:styleId="BodyTextIndent2">
    <w:name w:val="Body Text Indent 2"/>
    <w:link w:val="Style_19"/>
    <w:qFormat/>
    <w:rPr>
      <w:rFonts w:ascii="Arial" w:hAnsi="Arial"/>
      <w:sz w:val="28"/>
    </w:rPr>
  </w:style>
  <w:style w:type="character" w:styleId="Contents5">
    <w:name w:val="Contents 5"/>
    <w:link w:val="Style_20"/>
    <w:qFormat/>
    <w:rPr/>
  </w:style>
  <w:style w:type="character" w:styleId="Subtitle">
    <w:name w:val="Subtitle"/>
    <w:link w:val="Style_21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2"/>
    <w:qFormat/>
    <w:rPr/>
  </w:style>
  <w:style w:type="character" w:styleId="Title">
    <w:name w:val="Title"/>
    <w:link w:val="Style_23"/>
    <w:qFormat/>
    <w:rPr>
      <w:rFonts w:ascii="XO Thames" w:hAnsi="XO Thames"/>
      <w:b/>
      <w:sz w:val="52"/>
    </w:rPr>
  </w:style>
  <w:style w:type="character" w:styleId="Heading4">
    <w:name w:val="Heading 4"/>
    <w:link w:val="Style_24"/>
    <w:qFormat/>
    <w:rPr>
      <w:rFonts w:ascii="XO Thames" w:hAnsi="XO Thames"/>
      <w:b/>
      <w:color w:val="595959"/>
      <w:sz w:val="26"/>
    </w:rPr>
  </w:style>
  <w:style w:type="character" w:styleId="DefaultParagraphFont">
    <w:name w:val="Default Paragraph Font"/>
    <w:link w:val="Style_25"/>
    <w:qFormat/>
    <w:rPr/>
  </w:style>
  <w:style w:type="character" w:styleId="Heading2">
    <w:name w:val="Heading 2"/>
    <w:link w:val="Style_1"/>
    <w:qFormat/>
    <w:rPr>
      <w:rFonts w:ascii="Arial" w:hAnsi="Arial"/>
      <w:b/>
      <w:sz w:val="36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link w:val="Style_2_ch"/>
    <w:pPr>
      <w:jc w:val="both"/>
    </w:pPr>
    <w:rPr>
      <w:rFonts w:ascii="Arial" w:hAnsi="Arial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4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"/>
    <w:link w:val="Style_9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5">
    <w:name w:val="Верхний и нижний колонтитулы"/>
    <w:link w:val="Style_16_ch"/>
    <w:qFormat/>
    <w:pPr>
      <w:widowControl/>
      <w:suppressAutoHyphens w:val="true"/>
      <w:bidi w:val="0"/>
      <w:spacing w:lineRule="auto" w:line="36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7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">
    <w:name w:val="Body Text Indent 2"/>
    <w:basedOn w:val="Normal"/>
    <w:link w:val="Style_19_ch"/>
    <w:qFormat/>
    <w:pPr>
      <w:spacing w:lineRule="auto" w:line="360"/>
      <w:ind w:left="0" w:right="0" w:firstLine="720"/>
      <w:jc w:val="both"/>
    </w:pPr>
    <w:rPr>
      <w:rFonts w:ascii="Arial" w:hAnsi="Arial"/>
      <w:sz w:val="28"/>
    </w:rPr>
  </w:style>
  <w:style w:type="paragraph" w:styleId="51">
    <w:name w:val="TOC 5"/>
    <w:next w:val="Normal"/>
    <w:link w:val="Style_20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Subtitle"/>
    <w:next w:val="Normal"/>
    <w:link w:val="Style_21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22_ch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23_ch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DefaultParagraphFont1">
    <w:name w:val="Default Paragraph Font"/>
    <w:link w:val="Style_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Garamond" w:hAnsi="Garamond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Header"/>
    <w:basedOn w:val="Style15"/>
    <w:pPr/>
    <w:rPr/>
  </w:style>
  <w:style w:type="paragraph" w:styleId="Style19">
    <w:name w:val="Абзац списка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6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LibreOffice/6.4.4.2$Linux_X86_64 LibreOffice_project/40$Build-2</Application>
  <Pages>1</Pages>
  <Words>698</Words>
  <Characters>4085</Characters>
  <CharactersWithSpaces>4793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2022-04-06T10:34:03Z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