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F6" w:rsidRDefault="00B13FF6" w:rsidP="00B13FF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F6" w:rsidRDefault="00B13FF6" w:rsidP="00B13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3FF6" w:rsidRDefault="00B13FF6" w:rsidP="00B13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B13FF6" w:rsidRDefault="00B13FF6" w:rsidP="00B13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КАРТАЛИНСКОГО ГОРОДСКОГО ПОСЕЛЕНИЯ</w:t>
      </w:r>
    </w:p>
    <w:p w:rsidR="00B13FF6" w:rsidRDefault="00B13FF6" w:rsidP="00B13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B13FF6" w:rsidRDefault="00B13FF6" w:rsidP="00B13FF6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B13FF6" w:rsidRDefault="00B13FF6" w:rsidP="00B13FF6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B13FF6" w:rsidRDefault="00B13FF6" w:rsidP="00B13FF6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B13FF6" w:rsidTr="00B13FF6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B13FF6" w:rsidRDefault="00B13F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3FF6" w:rsidTr="00B13FF6">
        <w:trPr>
          <w:gridAfter w:val="1"/>
          <w:wAfter w:w="5503" w:type="dxa"/>
          <w:trHeight w:val="94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3FF6" w:rsidRDefault="00B13F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</w:t>
            </w:r>
            <w:r w:rsidRPr="00B13F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__»____</w:t>
            </w:r>
            <w:r w:rsidRPr="00B13F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____2020 г.___</w:t>
            </w:r>
            <w:r w:rsidRPr="00B13F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B13FF6" w:rsidRDefault="00B13F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Карталы</w:t>
            </w:r>
          </w:p>
        </w:tc>
      </w:tr>
    </w:tbl>
    <w:p w:rsidR="00B13FF6" w:rsidRDefault="00B13FF6" w:rsidP="00B13FF6">
      <w:pPr>
        <w:autoSpaceDE w:val="0"/>
        <w:autoSpaceDN w:val="0"/>
        <w:adjustRightInd w:val="0"/>
        <w:spacing w:after="0" w:line="240" w:lineRule="auto"/>
        <w:ind w:righ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формирования перечня налоговых расходов и оценки налоговых расходов Карталинского городского поселения</w:t>
      </w:r>
    </w:p>
    <w:p w:rsidR="00B13FF6" w:rsidRDefault="00B13FF6" w:rsidP="00B1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FF6" w:rsidRDefault="00B13FF6" w:rsidP="00B1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FF6" w:rsidRDefault="00B13FF6" w:rsidP="00B1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174.3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 администрация Карталинского городского поселения ПОСТАНОВЛЯЕТ:</w:t>
      </w:r>
    </w:p>
    <w:p w:rsid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8" w:anchor="Par3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и оценки налоговых расходов Карталинского городского поселения.</w:t>
      </w:r>
    </w:p>
    <w:p w:rsid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сайте администрации Карталинского городского поселения.</w:t>
      </w:r>
    </w:p>
    <w:p w:rsid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 и распространяет действие на правоотношения, возникшие с 01.01.2020 года.</w:t>
      </w:r>
    </w:p>
    <w:p w:rsidR="00B13FF6" w:rsidRDefault="00B13FF6" w:rsidP="00B1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FF6" w:rsidRDefault="00B13FF6" w:rsidP="00B13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FF6" w:rsidRDefault="00B13FF6" w:rsidP="00B13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FF6" w:rsidRDefault="00B13FF6" w:rsidP="00B13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:rsidR="00B13FF6" w:rsidRDefault="00B13FF6" w:rsidP="00B13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Марковский</w:t>
      </w:r>
    </w:p>
    <w:p w:rsidR="00C938BA" w:rsidRDefault="00C938BA"/>
    <w:p w:rsidR="00B13FF6" w:rsidRDefault="00B13FF6"/>
    <w:p w:rsidR="00B13FF6" w:rsidRDefault="00B13FF6"/>
    <w:p w:rsidR="00B13FF6" w:rsidRPr="00B13FF6" w:rsidRDefault="00B13FF6" w:rsidP="00B13FF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3FF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УТВЕРЖДЕН </w:t>
      </w:r>
    </w:p>
    <w:p w:rsidR="00B13FF6" w:rsidRPr="00B13FF6" w:rsidRDefault="00B13FF6" w:rsidP="00B13FF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3F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</w:p>
    <w:p w:rsidR="00B13FF6" w:rsidRPr="00B13FF6" w:rsidRDefault="00B13FF6" w:rsidP="00B13FF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3F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Карталинского городского поселения </w:t>
      </w:r>
    </w:p>
    <w:p w:rsidR="00B13FF6" w:rsidRPr="00B13FF6" w:rsidRDefault="00B13FF6" w:rsidP="00B13FF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3FF6">
        <w:rPr>
          <w:rFonts w:ascii="Times New Roman" w:eastAsia="Calibri" w:hAnsi="Times New Roman" w:cs="Times New Roman"/>
          <w:sz w:val="28"/>
          <w:szCs w:val="28"/>
          <w:lang w:eastAsia="ar-SA"/>
        </w:rPr>
        <w:t>от__</w:t>
      </w:r>
      <w:r w:rsidRPr="00B13FF6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29.06.</w:t>
      </w:r>
      <w:r w:rsidRPr="00B13FF6">
        <w:rPr>
          <w:rFonts w:ascii="Times New Roman" w:eastAsia="Calibri" w:hAnsi="Times New Roman" w:cs="Times New Roman"/>
          <w:sz w:val="28"/>
          <w:szCs w:val="28"/>
          <w:lang w:eastAsia="ar-SA"/>
        </w:rPr>
        <w:t>____2020 года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B13FF6">
        <w:rPr>
          <w:rFonts w:ascii="Times New Roman" w:eastAsia="Calibri" w:hAnsi="Times New Roman" w:cs="Times New Roman"/>
          <w:sz w:val="28"/>
          <w:szCs w:val="28"/>
          <w:lang w:eastAsia="ar-SA"/>
        </w:rPr>
        <w:t>___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170</w:t>
      </w:r>
      <w:r w:rsidRPr="00B13FF6">
        <w:rPr>
          <w:rFonts w:ascii="Times New Roman" w:eastAsia="Calibri" w:hAnsi="Times New Roman" w:cs="Times New Roman"/>
          <w:sz w:val="28"/>
          <w:szCs w:val="28"/>
          <w:lang w:eastAsia="ar-SA"/>
        </w:rPr>
        <w:t>__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Par30"/>
      <w:bookmarkEnd w:id="1"/>
      <w:r w:rsidRPr="00B13FF6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формирования перечня налоговых расходов и оценки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налоговых расходов Карталинского городского поселения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формирования перечня налоговых расходов и оценки налоговых расходов Карталинского городского поселения (далее - Порядок) разработан в соответствии со </w:t>
      </w:r>
      <w:hyperlink r:id="rId9" w:history="1">
        <w:r w:rsidRPr="00B13FF6">
          <w:rPr>
            <w:rFonts w:ascii="Times New Roman" w:eastAsia="Calibri" w:hAnsi="Times New Roman" w:cs="Times New Roman"/>
            <w:sz w:val="28"/>
            <w:szCs w:val="28"/>
          </w:rPr>
          <w:t>статьей 174.3</w:t>
        </w:r>
      </w:hyperlink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10" w:history="1">
        <w:r w:rsidRPr="00B13FF6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22 июня 2019г. № 796 «Об общих требованиях к оценке налоговых расходов субъектов Российской Федерации и муниципальных образований».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2. Понятия, используемые в настоящем Порядке, означают следующее: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3FF6">
        <w:rPr>
          <w:rFonts w:ascii="Times New Roman" w:eastAsia="Calibri" w:hAnsi="Times New Roman" w:cs="Times New Roman"/>
          <w:sz w:val="28"/>
          <w:szCs w:val="28"/>
        </w:rPr>
        <w:t>куратор налогового расхода – орган местного самоуправления, ответственный в соответствии с полномочиями, установленными муниципальными правовыми актами,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  <w:proofErr w:type="gramEnd"/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3FF6">
        <w:rPr>
          <w:rFonts w:ascii="Times New Roman" w:eastAsia="Calibri" w:hAnsi="Times New Roman" w:cs="Times New Roman"/>
          <w:sz w:val="28"/>
          <w:szCs w:val="28"/>
        </w:rPr>
        <w:t>нормативные характеристики налоговых расходов - сведения о положениях муниципальных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  <w:proofErr w:type="gramEnd"/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оценка налоговых расходов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оценка объемов налоговых расходов - определение объемов выпадающих доходов бюджета муниципального образования, обусловленных льготами, предоставленными плательщикам;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перечень налоговых расходов - документ, содержащий сведения о распределении налоговых расходов муниципального образования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расходов;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плательщики - плательщики налогов;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социальные налоговые расходы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стимулирующие налоговые расходы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технические налоговые расходы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фискальные характеристики налоговых расходов - сведения об объеме льгот, предоставленных плательщикам, о численности получателей льгот;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целевые характеристики налогового расхода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актами.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3. Настоящий Порядок определяет порядок формирования перечня налоговых расходов муниципального образования, правила формирования информации о нормативных, целевых и фискальных характеристиках налоговых расходов и порядок </w:t>
      </w:r>
      <w:proofErr w:type="gramStart"/>
      <w:r w:rsidRPr="00B13FF6">
        <w:rPr>
          <w:rFonts w:ascii="Times New Roman" w:eastAsia="Calibri" w:hAnsi="Times New Roman" w:cs="Times New Roman"/>
          <w:sz w:val="28"/>
          <w:szCs w:val="28"/>
        </w:rPr>
        <w:t>обобщения результатов оценки эффективности налоговых расходов муниципального</w:t>
      </w:r>
      <w:proofErr w:type="gramEnd"/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 образования, осуществляемой кураторами налоговых расходов.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4. Отнесение налоговых расходов муниципального образования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 муниципального образования, не относящихся к муниципальным программам.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B13FF6">
        <w:rPr>
          <w:rFonts w:ascii="Times New Roman" w:eastAsia="Calibri" w:hAnsi="Times New Roman" w:cs="Times New Roman"/>
          <w:sz w:val="28"/>
          <w:szCs w:val="28"/>
        </w:rPr>
        <w:t>В целях оценки налоговых расходов муниципального образования Межрайонная инспекция Федеральной налоговой службы №19 по Челябинской области (далее – Межрайонная ИФНС России №19 по Челябинской области) представляет (по согласованию) в Финансовое управление Карталинского муниципального района (далее - Финансовое управление) информацию о фискальных характеристиках налоговых расходов муниципальных образований за отчетный финансовый год, а также информацию о стимулирующих налоговых расходах муниципального образования за 6 лет</w:t>
      </w:r>
      <w:proofErr w:type="gramEnd"/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B13FF6">
        <w:rPr>
          <w:rFonts w:ascii="Times New Roman" w:eastAsia="Calibri" w:hAnsi="Times New Roman" w:cs="Times New Roman"/>
          <w:sz w:val="28"/>
          <w:szCs w:val="28"/>
        </w:rPr>
        <w:t>предшествующих</w:t>
      </w:r>
      <w:proofErr w:type="gramEnd"/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 отчетному финансовому году.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6. Оценка налоговых расходов муниципального образования осуществляется куратором налогового расхода в соответствии с настоящим Порядком.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7. В целях проведения оценки эффективности налоговых расходов: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54"/>
      <w:bookmarkEnd w:id="2"/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gramStart"/>
      <w:r w:rsidRPr="00B13FF6">
        <w:rPr>
          <w:rFonts w:ascii="Times New Roman" w:eastAsia="Calibri" w:hAnsi="Times New Roman" w:cs="Times New Roman"/>
          <w:sz w:val="28"/>
          <w:szCs w:val="28"/>
        </w:rPr>
        <w:t>Межрайонная</w:t>
      </w:r>
      <w:proofErr w:type="gramEnd"/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 ИФНС России №19 по Челябинской области (по согласованию) ежегодно, в срок до 15 июля, направляет в Финансовое управление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сведения о количестве плательщиков, воспользовавшихся льготами;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сведения о суммах выпадающих доходов бюджета поселения по каждому налоговому расходу поселения;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2) Финансовое управление в срок не позднее чем через 5 рабочих дней со дня получения от Межрайонной ИФНС России №19 по Челябинской области сведений, указанных в </w:t>
      </w:r>
      <w:hyperlink r:id="rId11" w:anchor="Par54" w:history="1">
        <w:r w:rsidRPr="00B13FF6">
          <w:rPr>
            <w:rFonts w:ascii="Times New Roman" w:eastAsia="Calibri" w:hAnsi="Times New Roman" w:cs="Times New Roman"/>
            <w:sz w:val="28"/>
            <w:szCs w:val="28"/>
          </w:rPr>
          <w:t xml:space="preserve">подпункте </w:t>
        </w:r>
      </w:hyperlink>
      <w:r w:rsidRPr="00B13FF6">
        <w:rPr>
          <w:rFonts w:ascii="Times New Roman" w:eastAsia="Calibri" w:hAnsi="Times New Roman" w:cs="Times New Roman"/>
          <w:sz w:val="28"/>
          <w:szCs w:val="28"/>
        </w:rPr>
        <w:t>1 настоящего пункта, направляет указанные сведения кураторам налоговых расходов.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8. Оценка эффективности налоговых расходов муниципального образования осуществляется кураторами налоговых расходов и включает: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1) оценку целесообразности налоговых расходов муниципального образования;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2) оценку результативности налоговых расходов муниципального образования.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65"/>
      <w:bookmarkEnd w:id="3"/>
      <w:r w:rsidRPr="00B13FF6">
        <w:rPr>
          <w:rFonts w:ascii="Times New Roman" w:eastAsia="Calibri" w:hAnsi="Times New Roman" w:cs="Times New Roman"/>
          <w:sz w:val="28"/>
          <w:szCs w:val="28"/>
        </w:rPr>
        <w:t>9. Критериями целесообразности налоговых расходов муниципального образования являются: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соответствие налоговых расходов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востребованность плательщиками предоставленных льгот, </w:t>
      </w:r>
      <w:proofErr w:type="gramStart"/>
      <w:r w:rsidRPr="00B13FF6"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10. В случае несоответствия налоговых расходов муниципального образования хотя бы одному из критериев, указанных в </w:t>
      </w:r>
      <w:hyperlink r:id="rId12" w:anchor="Par65" w:history="1">
        <w:r w:rsidRPr="00B13FF6">
          <w:rPr>
            <w:rFonts w:ascii="Times New Roman" w:eastAsia="Calibri" w:hAnsi="Times New Roman" w:cs="Times New Roman"/>
            <w:sz w:val="28"/>
            <w:szCs w:val="28"/>
          </w:rPr>
          <w:t>пункте 9</w:t>
        </w:r>
      </w:hyperlink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куратору налогового расхода муниципального образования надлежит представить в представительный орган муниципального образования предложения о сохранении (уточнении, отмене) льгот для плательщиков.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11.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12. Оценка результативности налоговых расходов включает оценку бюджетной эффективности налоговых расходов муниципального образования.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13.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</w:t>
      </w:r>
      <w:proofErr w:type="gramStart"/>
      <w:r w:rsidRPr="00B13FF6">
        <w:rPr>
          <w:rFonts w:ascii="Times New Roman" w:eastAsia="Calibri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 и (или) целей социально-экономической политики, не относящихся к муниципальным программам.</w:t>
      </w:r>
      <w:bookmarkStart w:id="4" w:name="Par74"/>
      <w:bookmarkEnd w:id="4"/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13FF6">
        <w:rPr>
          <w:rFonts w:ascii="Times New Roman" w:eastAsia="Calibri" w:hAnsi="Times New Roman" w:cs="Times New Roman"/>
          <w:sz w:val="28"/>
          <w:szCs w:val="28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 образования</w:t>
      </w:r>
      <w:proofErr w:type="gramEnd"/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</w:t>
      </w:r>
      <w:proofErr w:type="gramStart"/>
      <w:r w:rsidRPr="00B13FF6">
        <w:rPr>
          <w:rFonts w:ascii="Times New Roman" w:eastAsia="Calibri" w:hAnsi="Times New Roman" w:cs="Times New Roman"/>
          <w:sz w:val="28"/>
          <w:szCs w:val="28"/>
        </w:rPr>
        <w:t>могут</w:t>
      </w:r>
      <w:proofErr w:type="gramEnd"/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 учитываются в том числе: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1)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2) предоставление муниципальных гарантий по обязательствам плательщиков, имеющих право на льготы.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14. По итогам оценки эффективности налогового расхода муниципального образования кураторы налоговых расходов формулируют выводы о: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3FF6">
        <w:rPr>
          <w:rFonts w:ascii="Times New Roman" w:eastAsia="Calibri" w:hAnsi="Times New Roman" w:cs="Times New Roman"/>
          <w:sz w:val="28"/>
          <w:szCs w:val="28"/>
        </w:rPr>
        <w:t>1) достижении целевых характеристик налогового расхода муниципального образования;</w:t>
      </w:r>
      <w:proofErr w:type="gramEnd"/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gramStart"/>
      <w:r w:rsidRPr="00B13FF6">
        <w:rPr>
          <w:rFonts w:ascii="Times New Roman" w:eastAsia="Calibri" w:hAnsi="Times New Roman" w:cs="Times New Roman"/>
          <w:sz w:val="28"/>
          <w:szCs w:val="28"/>
        </w:rPr>
        <w:t>вкладе</w:t>
      </w:r>
      <w:proofErr w:type="gramEnd"/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 налогового расхода муниципального образования в достижение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15. Перечень налоговых расходов муниципального образования на очередной финансовый год и плановый период формируется администрацией муниципального образования в 2020 году до 20 июля, а в последующие годы ежегодно до 20 мая и размещается на официальном сайте администрации муниципального образования в информационно-телекоммуникационной сети Интернет.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16. Кураторы налоговых расходов ежегодно, в срок до 27 июля, представляют в Финансовое управление Карталинского муниципального района аналитическую записку с результатами оценки налоговых расходов по перечню согласно приложению к настоящему Порядку.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образования.</w:t>
      </w:r>
    </w:p>
    <w:p w:rsidR="00B13FF6" w:rsidRDefault="00B13FF6"/>
    <w:p w:rsidR="00B13FF6" w:rsidRDefault="00B13FF6"/>
    <w:p w:rsidR="00B13FF6" w:rsidRDefault="00B13FF6"/>
    <w:p w:rsidR="00B13FF6" w:rsidRDefault="00B13FF6"/>
    <w:p w:rsidR="00B13FF6" w:rsidRDefault="00B13FF6"/>
    <w:p w:rsidR="00B13FF6" w:rsidRDefault="00B13FF6"/>
    <w:p w:rsidR="00B13FF6" w:rsidRDefault="00B13FF6"/>
    <w:p w:rsidR="00B13FF6" w:rsidRDefault="00B13FF6"/>
    <w:p w:rsidR="00B13FF6" w:rsidRDefault="00B13FF6"/>
    <w:p w:rsidR="00B13FF6" w:rsidRDefault="00B13FF6"/>
    <w:p w:rsidR="00B13FF6" w:rsidRDefault="00B13FF6"/>
    <w:p w:rsidR="00B13FF6" w:rsidRDefault="00B13FF6"/>
    <w:p w:rsidR="00B13FF6" w:rsidRDefault="00B13FF6"/>
    <w:p w:rsidR="00B13FF6" w:rsidRDefault="00B13FF6"/>
    <w:p w:rsidR="00B13FF6" w:rsidRDefault="00B13FF6"/>
    <w:p w:rsidR="00B13FF6" w:rsidRDefault="00B13FF6"/>
    <w:p w:rsidR="00B13FF6" w:rsidRDefault="00B13FF6"/>
    <w:p w:rsidR="00B13FF6" w:rsidRDefault="00B13FF6"/>
    <w:p w:rsidR="00B13FF6" w:rsidRDefault="00B13FF6"/>
    <w:p w:rsidR="00B13FF6" w:rsidRDefault="00B13FF6"/>
    <w:p w:rsidR="00B13FF6" w:rsidRDefault="00B13FF6"/>
    <w:p w:rsidR="00B13FF6" w:rsidRDefault="00B13FF6"/>
    <w:p w:rsidR="00B13FF6" w:rsidRDefault="00B13FF6"/>
    <w:p w:rsidR="00B13FF6" w:rsidRDefault="00B13FF6"/>
    <w:p w:rsidR="00B13FF6" w:rsidRDefault="00B13FF6"/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к Порядку формирования 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перечня налоговых расходов и 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 xml:space="preserve">оценки налоговых расходов 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Карталинского городского поселения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5" w:name="Par130"/>
      <w:bookmarkEnd w:id="5"/>
      <w:r w:rsidRPr="00B13FF6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показателей для проведения оценки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3FF6">
        <w:rPr>
          <w:rFonts w:ascii="Times New Roman" w:eastAsia="Calibri" w:hAnsi="Times New Roman" w:cs="Times New Roman"/>
          <w:sz w:val="28"/>
          <w:szCs w:val="28"/>
        </w:rPr>
        <w:t>налоговых расходов муниципального образования</w:t>
      </w:r>
    </w:p>
    <w:p w:rsidR="00B13FF6" w:rsidRPr="00B13FF6" w:rsidRDefault="00B13FF6" w:rsidP="00B1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359"/>
        <w:gridCol w:w="284"/>
        <w:gridCol w:w="2552"/>
      </w:tblGrid>
      <w:tr w:rsidR="00B13FF6" w:rsidRPr="00B13FF6" w:rsidTr="0027430E">
        <w:trPr>
          <w:trHeight w:val="49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B13FF6" w:rsidRPr="00B13FF6" w:rsidTr="0027430E">
        <w:trPr>
          <w:trHeight w:val="497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I. Нормативные характеристики налоговых расходов муниципального образования</w:t>
            </w:r>
          </w:p>
        </w:tc>
      </w:tr>
      <w:tr w:rsidR="00B13FF6" w:rsidRPr="00B13FF6" w:rsidTr="0027430E">
        <w:trPr>
          <w:trHeight w:val="11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правовые акты представительного органа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B13FF6" w:rsidRPr="00B13FF6" w:rsidTr="002743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представительного органа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B13FF6" w:rsidRPr="00B13FF6" w:rsidTr="002743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B13FF6" w:rsidRPr="00B13FF6" w:rsidTr="002743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Дата начала действия налоговых льгот, освобождений и иных преференций по налогам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B13FF6" w:rsidRPr="00B13FF6" w:rsidTr="002743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прекращения действия налоговых льгот, освобождений и иных преференций по налогам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B13FF6" w:rsidRPr="00B13FF6" w:rsidTr="0027430E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II. Целевые характеристики налоговых расходов муниципального образования</w:t>
            </w:r>
          </w:p>
        </w:tc>
      </w:tr>
      <w:tr w:rsidR="00B13FF6" w:rsidRPr="00B13FF6" w:rsidTr="002743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B13FF6" w:rsidRPr="00B13FF6" w:rsidTr="002743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Целевая категория налогового расхода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B13FF6" w:rsidRPr="00B13FF6" w:rsidTr="002743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 предоставления налоговых льгот, освобождений и иных преференций для плательщиков налогов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B13FF6" w:rsidRPr="00B13FF6" w:rsidTr="002743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Наименования налогов, по которым предусматриваются налоговые льготы, освобождения и иные преференции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B13FF6" w:rsidRPr="00B13FF6" w:rsidTr="002743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B13FF6" w:rsidRPr="00B13FF6" w:rsidTr="002743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B13FF6" w:rsidRPr="00B13FF6" w:rsidTr="002743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 (индикатор)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B13FF6" w:rsidRPr="00B13FF6" w:rsidTr="0027430E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III. Фискальные характеристики налогового расхода муниципального образования</w:t>
            </w:r>
          </w:p>
        </w:tc>
      </w:tr>
      <w:tr w:rsidR="00B13FF6" w:rsidRPr="00B13FF6" w:rsidTr="002743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представительного органа муниципального образования за отчётный год и за год, предшествующий отчетному году (тыс. рублей)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ИФНС России №19 по Челябинской области (по согласованию)</w:t>
            </w:r>
          </w:p>
        </w:tc>
      </w:tr>
      <w:tr w:rsidR="00B13FF6" w:rsidRPr="00B13FF6" w:rsidTr="0027430E">
        <w:trPr>
          <w:trHeight w:val="149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B13FF6" w:rsidRPr="00B13FF6" w:rsidTr="002743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 (единиц)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ИФНС России №19 по Челябинской области (по согласованию)</w:t>
            </w:r>
          </w:p>
        </w:tc>
      </w:tr>
      <w:tr w:rsidR="00B13FF6" w:rsidRPr="00B13FF6" w:rsidTr="002743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F6" w:rsidRPr="00B13FF6" w:rsidRDefault="00B13FF6" w:rsidP="00B1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FF6">
              <w:rPr>
                <w:rFonts w:ascii="Times New Roman" w:eastAsia="Calibri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</w:tbl>
    <w:p w:rsidR="00B13FF6" w:rsidRDefault="00B13FF6"/>
    <w:sectPr w:rsidR="00B1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F6"/>
    <w:rsid w:val="00B13FF6"/>
    <w:rsid w:val="00C9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ecretary\Desktop\&#1041;&#1077;&#1083;&#1080;&#1082;\&#1053;&#1072;&#1083;&#1086;&#1075;&#1086;&#1074;&#1099;&#1077;%20&#1088;&#1072;&#1089;&#1093;&#1086;&#1076;&#1099;\&#1055;&#1086;&#1089;&#1090;&#1072;&#1085;&#1086;&#1074;&#1083;&#1077;&#1085;&#1080;&#1077;%20170%20&#1055;&#1086;&#1088;&#1103;&#1076;&#1086;&#1082;%20&#1087;&#1086;%20&#1085;&#1072;&#1083;&#1086;&#1075;&#1086;&#1074;&#1099;&#1084;%20&#1088;&#1072;&#1089;&#1093;&#1086;&#1076;&#1072;&#1084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B3BC2B8E573E469A8FD627C96FDE06822D08B2DC127EA4224FB268CB656D357EEC1D51AFD395607D77ABFAF649079B271634CDA1572227c2p5G" TargetMode="External"/><Relationship Id="rId12" Type="http://schemas.openxmlformats.org/officeDocument/2006/relationships/hyperlink" Target="file:///C:\Users\Secretary\Desktop\&#1055;&#1086;&#1089;&#1090;&#1072;&#1085;&#1086;&#1074;&#1083;&#1077;&#1085;&#1080;&#1077;%20170%20&#1055;&#1086;&#1088;&#1103;&#1076;&#1086;&#1082;%20&#1087;&#1086;%20&#1085;&#1072;&#1083;&#1086;&#1075;&#1086;&#1074;&#1099;&#1084;%20&#1088;&#1072;&#1089;&#1093;&#1086;&#1076;&#1072;&#1084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B3BC2B8E573E469A8FD627C96FDE06822D08BFD0127EA4224FB268CB656D357EEC1D54A8D59C68292DBBFEBF1D0C84210B2ACCBF57c2p2G" TargetMode="External"/><Relationship Id="rId11" Type="http://schemas.openxmlformats.org/officeDocument/2006/relationships/hyperlink" Target="file:///C:\Users\Secretary\Desktop\&#1055;&#1086;&#1089;&#1090;&#1072;&#1085;&#1086;&#1074;&#1083;&#1077;&#1085;&#1080;&#1077;%20170%20&#1055;&#1086;&#1088;&#1103;&#1076;&#1086;&#1082;%20&#1087;&#1086;%20&#1085;&#1072;&#1083;&#1086;&#1075;&#1086;&#1074;&#1099;&#1084;%20&#1088;&#1072;&#1089;&#1093;&#1086;&#1076;&#1072;&#1084;.docx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9B3BC2B8E573E469A8FD627C96FDE06822D08B2DC127EA4224FB268CB656D357EEC1D51AFD395607D77ABFAF649079B271634CDA1572227c2p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B3BC2B8E573E469A8FD627C96FDE06822D08BFD0127EA4224FB268CB656D357EEC1D54A8D59C68292DBBFEBF1D0C84210B2ACCBF57c2p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2396</Words>
  <Characters>13659</Characters>
  <Application>Microsoft Office Word</Application>
  <DocSecurity>0</DocSecurity>
  <Lines>113</Lines>
  <Paragraphs>32</Paragraphs>
  <ScaleCrop>false</ScaleCrop>
  <Company/>
  <LinksUpToDate>false</LinksUpToDate>
  <CharactersWithSpaces>16023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2020-07-29T08:45:00Z</dcterms:created>
  <dcterms:modified xsi:type="dcterms:W3CDTF">2020-07-29T08:47:00Z</dcterms:modified>
</cp:coreProperties>
</file>