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6F" w:rsidRDefault="004D6A6F" w:rsidP="004D6A6F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0A075F3" wp14:editId="46D9B3F5">
            <wp:extent cx="647700" cy="790575"/>
            <wp:effectExtent l="0" t="0" r="0" b="9525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6F" w:rsidRDefault="004D6A6F" w:rsidP="004D6A6F">
      <w:pPr>
        <w:ind w:right="-263"/>
      </w:pPr>
    </w:p>
    <w:p w:rsidR="004D6A6F" w:rsidRDefault="004D6A6F" w:rsidP="004D6A6F">
      <w:pPr>
        <w:tabs>
          <w:tab w:val="left" w:pos="4125"/>
        </w:tabs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D6A6F" w:rsidRDefault="004D6A6F" w:rsidP="004D6A6F">
      <w:pPr>
        <w:ind w:right="-263"/>
        <w:jc w:val="center"/>
      </w:pPr>
      <w:r>
        <w:rPr>
          <w:b/>
          <w:sz w:val="32"/>
          <w:szCs w:val="32"/>
        </w:rPr>
        <w:t xml:space="preserve"> КАРТАЛИНСКОГО ГОРОДСКОГО ПОСЕЛЕНИЯ</w:t>
      </w:r>
    </w:p>
    <w:p w:rsidR="004D6A6F" w:rsidRDefault="004D6A6F" w:rsidP="004D6A6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4D6A6F" w:rsidRDefault="004D6A6F" w:rsidP="004D6A6F">
      <w:pPr>
        <w:tabs>
          <w:tab w:val="left" w:pos="6780"/>
        </w:tabs>
        <w:rPr>
          <w:b/>
          <w:caps/>
          <w:sz w:val="32"/>
          <w:szCs w:val="32"/>
        </w:rPr>
      </w:pPr>
    </w:p>
    <w:p w:rsidR="004D6A6F" w:rsidRDefault="004D6A6F" w:rsidP="004D6A6F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4D6A6F" w:rsidRDefault="004D6A6F" w:rsidP="004D6A6F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D6A6F" w:rsidTr="004D6A6F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D6A6F" w:rsidRDefault="004D6A6F"/>
        </w:tc>
      </w:tr>
    </w:tbl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>«___»_______2015 г. №___________</w:t>
      </w: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                  г. Карталы</w:t>
      </w:r>
    </w:p>
    <w:p w:rsid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A6F" w:rsidRDefault="004D6A6F" w:rsidP="00B2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A6F" w:rsidRPr="00B207A0" w:rsidRDefault="004D6A6F" w:rsidP="00B2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>Об утверждение порядка предоставления</w:t>
      </w: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07A0">
        <w:rPr>
          <w:rFonts w:ascii="Times New Roman" w:hAnsi="Times New Roman" w:cs="Times New Roman"/>
          <w:sz w:val="28"/>
          <w:szCs w:val="28"/>
        </w:rPr>
        <w:t xml:space="preserve">субсидий (кроме субсидий на осуществление </w:t>
      </w:r>
      <w:proofErr w:type="gramEnd"/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капитального строительства </w:t>
      </w:r>
      <w:proofErr w:type="gramStart"/>
      <w:r w:rsidRPr="00B207A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207A0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</w:t>
      </w: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недвижимого имущества в </w:t>
      </w:r>
      <w:proofErr w:type="gramStart"/>
      <w:r w:rsidRPr="00B207A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B2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>(муниципальную) собственность) некоммерческим  организациям, не являющимися казенными учреждениями.</w:t>
      </w:r>
    </w:p>
    <w:p w:rsid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ab/>
      </w:r>
    </w:p>
    <w:p w:rsidR="004D6A6F" w:rsidRPr="00B207A0" w:rsidRDefault="004D6A6F" w:rsidP="00B2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7A0">
        <w:rPr>
          <w:rFonts w:ascii="Times New Roman" w:hAnsi="Times New Roman" w:cs="Times New Roman"/>
          <w:sz w:val="28"/>
          <w:szCs w:val="28"/>
        </w:rPr>
        <w:t xml:space="preserve">В соответствии со ст. 78.1 «Об утверждение порядка предоставления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 организациям, не являющимися казенными учреждениями»,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 w:rsidRPr="00B207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207A0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proofErr w:type="gramEnd"/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207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207A0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            1.Утвердить прилагаемый порядок предоставления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 организациям, не являющимися казенными учреждениями.</w:t>
      </w: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            2.</w:t>
      </w:r>
      <w:proofErr w:type="gramStart"/>
      <w:r w:rsidRPr="00B207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207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B207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207A0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D6A6F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D6A6F" w:rsidRDefault="004D6A6F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A6F" w:rsidRPr="004D6A6F" w:rsidRDefault="004D6A6F" w:rsidP="004D6A6F">
      <w:pPr>
        <w:pStyle w:val="a3"/>
        <w:jc w:val="center"/>
        <w:rPr>
          <w:rFonts w:ascii="Times New Roman" w:hAnsi="Times New Roman" w:cs="Times New Roman"/>
        </w:rPr>
      </w:pPr>
      <w:r w:rsidRPr="004D6A6F">
        <w:rPr>
          <w:rFonts w:ascii="Times New Roman" w:hAnsi="Times New Roman" w:cs="Times New Roman"/>
        </w:rPr>
        <w:t>2</w:t>
      </w:r>
    </w:p>
    <w:p w:rsidR="004D6A6F" w:rsidRDefault="00B207A0" w:rsidP="004D6A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заместителя главы </w:t>
      </w:r>
      <w:proofErr w:type="spellStart"/>
      <w:r w:rsidRPr="00B207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207A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4D6A6F">
        <w:rPr>
          <w:rFonts w:ascii="Times New Roman" w:hAnsi="Times New Roman" w:cs="Times New Roman"/>
          <w:sz w:val="28"/>
          <w:szCs w:val="28"/>
        </w:rPr>
        <w:t xml:space="preserve">ого поселения О.А. </w:t>
      </w:r>
      <w:proofErr w:type="gramStart"/>
      <w:r w:rsidR="004D6A6F">
        <w:rPr>
          <w:rFonts w:ascii="Times New Roman" w:hAnsi="Times New Roman" w:cs="Times New Roman"/>
          <w:sz w:val="28"/>
          <w:szCs w:val="28"/>
        </w:rPr>
        <w:t>Дьячковскую</w:t>
      </w:r>
      <w:proofErr w:type="gramEnd"/>
      <w:r w:rsidR="004D6A6F">
        <w:rPr>
          <w:rFonts w:ascii="Times New Roman" w:hAnsi="Times New Roman" w:cs="Times New Roman"/>
          <w:sz w:val="28"/>
          <w:szCs w:val="28"/>
        </w:rPr>
        <w:t>.</w:t>
      </w:r>
    </w:p>
    <w:p w:rsidR="004D6A6F" w:rsidRDefault="004D6A6F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A6F" w:rsidRDefault="004D6A6F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7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7A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</w:t>
      </w:r>
      <w:r w:rsidR="004D6A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07A0">
        <w:rPr>
          <w:rFonts w:ascii="Times New Roman" w:hAnsi="Times New Roman" w:cs="Times New Roman"/>
          <w:sz w:val="28"/>
          <w:szCs w:val="28"/>
        </w:rPr>
        <w:t xml:space="preserve">                    М.А. Усольцев</w:t>
      </w: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7A0" w:rsidRPr="00B207A0" w:rsidRDefault="00B207A0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A1" w:rsidRDefault="000F4CA1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6607E4" w:rsidRPr="006607E4" w:rsidRDefault="006607E4" w:rsidP="006607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6607E4" w:rsidRPr="006607E4" w:rsidRDefault="006607E4" w:rsidP="006607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07E4" w:rsidRPr="006607E4" w:rsidRDefault="006607E4" w:rsidP="006607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          от __________ 2015 г. №________</w:t>
      </w: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Порядок</w:t>
      </w:r>
    </w:p>
    <w:p w:rsidR="006607E4" w:rsidRPr="006607E4" w:rsidRDefault="006607E4" w:rsidP="006607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07E4">
        <w:rPr>
          <w:rFonts w:ascii="Times New Roman" w:hAnsi="Times New Roman" w:cs="Times New Roman"/>
          <w:sz w:val="28"/>
          <w:szCs w:val="28"/>
        </w:rPr>
        <w:t>предоставления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</w:t>
      </w:r>
      <w:proofErr w:type="gramEnd"/>
    </w:p>
    <w:p w:rsidR="006607E4" w:rsidRPr="006607E4" w:rsidRDefault="006607E4" w:rsidP="006607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(муниципальную) собственность) некоммерческим  организациям, не являющимися казенными учреждениями.</w:t>
      </w: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ст. 78.1.  Бюджетного кодекса Российской Федерации, Постановлением правительства Челябинской области от 22.10.2013г. №337 – </w:t>
      </w:r>
      <w:proofErr w:type="gramStart"/>
      <w:r w:rsidRPr="006607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07E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Челябинской области «Повышение эффективности государственной поддержки социально ориентированных некоммерческих организаций «Челябинской области» на 2014 – 2016 годы».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2.Субсидии предоставляются на реализацию социально значимых мероприятий направленных на поддержку некоммерческих организаций, в пределах бюджетных ассигнований и лимитов бюджетных обязательств, предусмотренных главному распорядителю бюджетных средств, в бюджетной росписи на очередной финансовый год.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3. Условиями предоставления субсидий являются: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1)осуществление некоммерческой организацией деятельности на территории города Карталы Челябинской области, связанной с организацией ветеранского движения и направленной на поддержку ветеранов инвалидов Великой Отечественной войны, труда, государственной и военной службы.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2)осуществление организацией деятельности на территории г. Карталы не менее 5 лет с момента регистрации в качестве юридического лица.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3)отсутствие задолженности по налогам, сборам, пеням, налоговым санкциям и страховым взносам в государственные внебюджетные фонды.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4)отсутствие процедуры ликвидации или банкротства в соответствии с законодательством.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4. Для получения субсидии организациям в администрацию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 в срок до 1 июня 2015 года </w:t>
      </w:r>
      <w:proofErr w:type="gramStart"/>
      <w:r w:rsidRPr="006607E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6607E4">
        <w:rPr>
          <w:rFonts w:ascii="Times New Roman" w:hAnsi="Times New Roman" w:cs="Times New Roman"/>
          <w:sz w:val="28"/>
          <w:szCs w:val="28"/>
        </w:rPr>
        <w:t>: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1)заявление о предоставлении субсидии</w:t>
      </w:r>
    </w:p>
    <w:p w:rsid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2)информацию о деятельности организации за предыдущий год с указанием проведенных мероприят</w:t>
      </w:r>
      <w:r>
        <w:rPr>
          <w:rFonts w:ascii="Times New Roman" w:hAnsi="Times New Roman" w:cs="Times New Roman"/>
          <w:sz w:val="28"/>
          <w:szCs w:val="28"/>
        </w:rPr>
        <w:t>ий и о достигнутых результатах.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07E4">
        <w:rPr>
          <w:rFonts w:ascii="Times New Roman" w:hAnsi="Times New Roman" w:cs="Times New Roman"/>
          <w:sz w:val="28"/>
          <w:szCs w:val="28"/>
        </w:rPr>
        <w:t>3) расчет затрат на проведение мероприятий указанных в пункте 2 настоящего порядка.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lastRenderedPageBreak/>
        <w:t>4)копии учредительных документов заверенных руководителем.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5)информацию об отсутствии задолженности по налогам, сборам, пеням, налоговым санкциям и страховым взносам в государственные внебюджетные  фонды, подтвержденная актами сверки расчетов с налоговыми органами и государственными внебюджетными фондами (в случае непредставления организацией такого документа администрация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 запрашивает его самостоятельно).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5.При соблюдении пунктов 2 – 3 настоящего порядка, с некоммерческими организациями заключается соглашение о предоставление субсидии (далее именуется – Соглашение), которое должно содержать: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 1)целевое назначение, порядок, размер и сроки перечисления субсидии.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2)порядок, сроки и форму представления отчетности об использовании субсидии.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3)случаи и порядок возврата субсидии.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>6.Получатели субсидий несут ответственность за своевременное, эффективное и целевое использование бюджетных средств, выделенные на цели указанные в соглашении.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7.Получатели субсидии предоставляют отчетность по использованию субсидий в отдел бухгалтерского учета и отчетности администрации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поселения, в соответствии с условиями соглашения.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8.В случае нецелевого использования, невыполнения условий предоставления субсидий, а так же неиспользования в сроки установленные соглашением субсидии подлежат возврату в бюджет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законодательством Российской Федерации. 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Возврат предоставленных субсидий осуществляется на единый счет Администрации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 в течение 10 календарных дней со дня получения организацией требования о возврате предоставленной субсидии.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9.В случаях предусмотренных Соглашением, остатки неиспользованной субсидии подлежат возврату в бюджет администрации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городского поселения, до конца текущего финансового года.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4">
        <w:rPr>
          <w:rFonts w:ascii="Times New Roman" w:hAnsi="Times New Roman" w:cs="Times New Roman"/>
          <w:sz w:val="28"/>
          <w:szCs w:val="28"/>
        </w:rPr>
        <w:t xml:space="preserve">10. Контроль, за целевым использованием субсидий, осуществляет главный распорядитель бюджетных средств Администрация </w:t>
      </w:r>
      <w:proofErr w:type="spellStart"/>
      <w:r w:rsidRPr="006607E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6607E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6607E4" w:rsidRDefault="006607E4" w:rsidP="00660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7E4" w:rsidRPr="00B207A0" w:rsidRDefault="006607E4" w:rsidP="00B2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07E4" w:rsidRPr="00B207A0" w:rsidSect="00B207A0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B3"/>
    <w:rsid w:val="000F4CA1"/>
    <w:rsid w:val="004D6A6F"/>
    <w:rsid w:val="006607E4"/>
    <w:rsid w:val="00A04BB3"/>
    <w:rsid w:val="00B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7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7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2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7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7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2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2015-03-17T06:16:00Z</dcterms:created>
  <dcterms:modified xsi:type="dcterms:W3CDTF">2015-03-17T06:21:00Z</dcterms:modified>
</cp:coreProperties>
</file>