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224C7B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2A5CD6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13 ноября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2A5CD6" w:rsidRPr="002A5CD6" w:rsidRDefault="002A5CD6" w:rsidP="002A5CD6">
      <w:pPr>
        <w:rPr>
          <w:rFonts w:asciiTheme="minorHAnsi" w:hAnsiTheme="minorHAnsi"/>
          <w:b/>
        </w:rPr>
      </w:pPr>
      <w:r w:rsidRPr="002A5CD6">
        <w:rPr>
          <w:rFonts w:asciiTheme="minorHAnsi" w:hAnsiTheme="minorHAnsi"/>
          <w:b/>
        </w:rPr>
        <w:t>«Единая Россия» представила пакет дополнительных социальных поправок ко второму чтению федерального бюджета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Приоритеты — улучшение инфраструктуры на селе и в городах, дополнительные </w:t>
      </w:r>
      <w:proofErr w:type="spellStart"/>
      <w:r w:rsidRPr="002A5CD6">
        <w:rPr>
          <w:rFonts w:asciiTheme="minorHAnsi" w:hAnsiTheme="minorHAnsi"/>
        </w:rPr>
        <w:t>соцгарантии</w:t>
      </w:r>
      <w:proofErr w:type="spellEnd"/>
      <w:r w:rsidRPr="002A5CD6">
        <w:rPr>
          <w:rFonts w:asciiTheme="minorHAnsi" w:hAnsiTheme="minorHAnsi"/>
        </w:rPr>
        <w:t xml:space="preserve"> гражданам и субсидирование </w:t>
      </w:r>
      <w:proofErr w:type="spellStart"/>
      <w:r w:rsidRPr="002A5CD6">
        <w:rPr>
          <w:rFonts w:asciiTheme="minorHAnsi" w:hAnsiTheme="minorHAnsi"/>
        </w:rPr>
        <w:t>авиаперелетов</w:t>
      </w:r>
      <w:proofErr w:type="spellEnd"/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В основу поправок легли предложения от людей, экспертов и бизнеса в регионах, отметил секретарь Генсовета «Единой России» Андрей Турчак в ходе брифинга в среду, 11 ноября. Многие из них были учтены при подготовке ко второму чтению проекта бюджета на 2021-2023 годы. Эту работу партия вела совместно с Правительством и Минфином.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 «Главную задачу мы видели в том, чтобы вместе с Правительством еще раз проанализировать каждую бюджетную строку, найти дополнительные ресурсы, обеспечить максимально эффективное использование бюджетных сре</w:t>
      </w:r>
      <w:proofErr w:type="gramStart"/>
      <w:r w:rsidRPr="002A5CD6">
        <w:rPr>
          <w:rFonts w:asciiTheme="minorHAnsi" w:hAnsiTheme="minorHAnsi"/>
        </w:rPr>
        <w:t>дств дл</w:t>
      </w:r>
      <w:proofErr w:type="gramEnd"/>
      <w:r w:rsidRPr="002A5CD6">
        <w:rPr>
          <w:rFonts w:asciiTheme="minorHAnsi" w:hAnsiTheme="minorHAnsi"/>
        </w:rPr>
        <w:t>я реализации единого плана по достижению национальных целей до 2030 года. Самым серьезным образом анализировался опыт реализации антикризисной программы, в подготовке которой «Единая Россия» принимала непосредственное участие», - рассказал секретарь Генсовета партии.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 «Единая Россия» подготовила поправки, которые можно разделить на три блока. Первый — улучшение инфраструктуры и качества жизни людей на селе и в городах. Речь идет, в частности, о строительстве сельских домов культуры — на это предлагается плюсом направить 776,1 миллиона рублей.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«За счёт увеличения финансирования будет дополнительно построено четыре ДК — в Карачаево-Черкесской Республике, два — в Удмуртской Республике, а также в Чеченской Республике. Всего же будет введено в эксплуатацию 303 дома культуры», — сказал Андрей Турчак.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Еще 65 миллионов рублей «Единая Россия» предлагает выделить на обновление материально-технической базы ДК. Поддержку получат не </w:t>
      </w:r>
      <w:proofErr w:type="gramStart"/>
      <w:r w:rsidRPr="002A5CD6">
        <w:rPr>
          <w:rFonts w:asciiTheme="minorHAnsi" w:hAnsiTheme="minorHAnsi"/>
        </w:rPr>
        <w:t>менее тысячи учреждений</w:t>
      </w:r>
      <w:proofErr w:type="gramEnd"/>
      <w:r w:rsidRPr="002A5CD6">
        <w:rPr>
          <w:rFonts w:asciiTheme="minorHAnsi" w:hAnsiTheme="minorHAnsi"/>
        </w:rPr>
        <w:t xml:space="preserve">.    Кроме того, </w:t>
      </w:r>
      <w:proofErr w:type="gramStart"/>
      <w:r w:rsidRPr="002A5CD6">
        <w:rPr>
          <w:rFonts w:asciiTheme="minorHAnsi" w:hAnsiTheme="minorHAnsi"/>
        </w:rPr>
        <w:t>дополнительные</w:t>
      </w:r>
      <w:proofErr w:type="gramEnd"/>
      <w:r w:rsidRPr="002A5CD6">
        <w:rPr>
          <w:rFonts w:asciiTheme="minorHAnsi" w:hAnsiTheme="minorHAnsi"/>
        </w:rPr>
        <w:t xml:space="preserve"> 410 миллионов из бюджета направят на создание модельных библиотек. В общей сложности за три года построят 172 таких объекта. 345 миллионов – на реконструкцию и ремонт детских школ искусств – по словам Андрея </w:t>
      </w:r>
      <w:proofErr w:type="spellStart"/>
      <w:r w:rsidRPr="002A5CD6">
        <w:rPr>
          <w:rFonts w:asciiTheme="minorHAnsi" w:hAnsiTheme="minorHAnsi"/>
        </w:rPr>
        <w:t>Турчака</w:t>
      </w:r>
      <w:proofErr w:type="spellEnd"/>
      <w:r w:rsidRPr="002A5CD6">
        <w:rPr>
          <w:rFonts w:asciiTheme="minorHAnsi" w:hAnsiTheme="minorHAnsi"/>
        </w:rPr>
        <w:t xml:space="preserve">, с учетом дополнительного финансирования будут реконструированы 165 </w:t>
      </w:r>
      <w:r w:rsidRPr="002A5CD6">
        <w:rPr>
          <w:rFonts w:asciiTheme="minorHAnsi" w:hAnsiTheme="minorHAnsi"/>
        </w:rPr>
        <w:lastRenderedPageBreak/>
        <w:t xml:space="preserve">зданий в 27 регионах. Кроме того, «Единая Россия» предложила увеличить расходы на поддержку театров в малых городах и </w:t>
      </w:r>
      <w:proofErr w:type="spellStart"/>
      <w:r w:rsidRPr="002A5CD6">
        <w:rPr>
          <w:rFonts w:asciiTheme="minorHAnsi" w:hAnsiTheme="minorHAnsi"/>
        </w:rPr>
        <w:t>ТЮЗов</w:t>
      </w:r>
      <w:proofErr w:type="spellEnd"/>
      <w:r w:rsidRPr="002A5CD6">
        <w:rPr>
          <w:rFonts w:asciiTheme="minorHAnsi" w:hAnsiTheme="minorHAnsi"/>
        </w:rPr>
        <w:t xml:space="preserve"> — 249,4 и 88,9 миллионов рублей соответственно.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Еще одна поправка — увеличение финансирования на развитие спортивной инфраструктуры. «Единая Россия» считает важным увеличить на 150 миллионов рублей расходы на ремонт спортзалов в сельских школах. Сре</w:t>
      </w:r>
      <w:proofErr w:type="gramStart"/>
      <w:r w:rsidRPr="002A5CD6">
        <w:rPr>
          <w:rFonts w:asciiTheme="minorHAnsi" w:hAnsiTheme="minorHAnsi"/>
        </w:rPr>
        <w:t>дств хв</w:t>
      </w:r>
      <w:proofErr w:type="gramEnd"/>
      <w:r w:rsidRPr="002A5CD6">
        <w:rPr>
          <w:rFonts w:asciiTheme="minorHAnsi" w:hAnsiTheme="minorHAnsi"/>
        </w:rPr>
        <w:t xml:space="preserve">атит на 907 объектов. Дополнительные два миллиарда рублей направят на строительство </w:t>
      </w:r>
      <w:proofErr w:type="spellStart"/>
      <w:r w:rsidRPr="002A5CD6">
        <w:rPr>
          <w:rFonts w:asciiTheme="minorHAnsi" w:hAnsiTheme="minorHAnsi"/>
        </w:rPr>
        <w:t>ФОКОТов</w:t>
      </w:r>
      <w:proofErr w:type="spellEnd"/>
      <w:r w:rsidRPr="002A5CD6">
        <w:rPr>
          <w:rFonts w:asciiTheme="minorHAnsi" w:hAnsiTheme="minorHAnsi"/>
        </w:rPr>
        <w:t xml:space="preserve"> [физкультурно-оздоровительных комплексов открытого типа] с футбольным полем или баскетбольной площадкой, легкоатлетическими дорожками, уличными тренажерами. </w:t>
      </w:r>
      <w:proofErr w:type="spellStart"/>
      <w:r w:rsidRPr="002A5CD6">
        <w:rPr>
          <w:rFonts w:asciiTheme="minorHAnsi" w:hAnsiTheme="minorHAnsi"/>
        </w:rPr>
        <w:t>Допфинансирование</w:t>
      </w:r>
      <w:proofErr w:type="spellEnd"/>
      <w:r w:rsidRPr="002A5CD6">
        <w:rPr>
          <w:rFonts w:asciiTheme="minorHAnsi" w:hAnsiTheme="minorHAnsi"/>
        </w:rPr>
        <w:t xml:space="preserve"> даст возможность построить 100 таких площадок по всей стране.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На два миллиарда (до 36,5 миллиардов рублей) увеличат финансирование проектов благоустройства территорий. Благодаря этому в 2021 году получится дополнительно благоустроить около 900 дворов и общественных пространств в регионах. В общей сложности за три года планируется привести в порядок более 16,5 тысяч объектов.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Второй блок поправок касается дополнительного обеспечения </w:t>
      </w:r>
      <w:proofErr w:type="spellStart"/>
      <w:r w:rsidRPr="002A5CD6">
        <w:rPr>
          <w:rFonts w:asciiTheme="minorHAnsi" w:hAnsiTheme="minorHAnsi"/>
        </w:rPr>
        <w:t>соцгарантий</w:t>
      </w:r>
      <w:proofErr w:type="spellEnd"/>
      <w:r w:rsidRPr="002A5CD6">
        <w:rPr>
          <w:rFonts w:asciiTheme="minorHAnsi" w:hAnsiTheme="minorHAnsi"/>
        </w:rPr>
        <w:t xml:space="preserve"> и защиты отдельных категорий граждан. В частности, по предложению «Единой России», на два миллиарда рублей будет увеличено финансирование программ местного развития и поддержки занятости в шахтёрских городах и посёлках. По словам руководителя фракции партии в Госдуме Сергея Неверова, средства пойдут на реконструкцию объектов социальной инфраструктуры, рекультивацию земель, где ранее велись горные работы, расселение граждан из ветхого и аварийного жилья, в том числе в зоне Байкало-Амурской магистрали.  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«Мы предложили поправку, которая включает переселение до конца 2024 года жителей домов, расположенных на подработанных территориях ликвидированных шахт. Шахты закрыты давно, на подработанных территориях остались жилые дома, они </w:t>
      </w:r>
      <w:proofErr w:type="gramStart"/>
      <w:r w:rsidRPr="002A5CD6">
        <w:rPr>
          <w:rFonts w:asciiTheme="minorHAnsi" w:hAnsiTheme="minorHAnsi"/>
        </w:rPr>
        <w:t>достаточно аварийные</w:t>
      </w:r>
      <w:proofErr w:type="gramEnd"/>
      <w:r w:rsidRPr="002A5CD6">
        <w:rPr>
          <w:rFonts w:asciiTheme="minorHAnsi" w:hAnsiTheme="minorHAnsi"/>
        </w:rPr>
        <w:t>, ветхие, возникает опасность провалов, подтоплений, выброса метана», — рассказал Сергей Неверов.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Всего в 2021-2023 годах планируется переселить почти семь тысяч семей. Уже с 2021 года такая поддержка будет доступна 22 населённым пунктам.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 «В основном, это моногорода, где были шахты. В 2020 году их 16. За счёт увеличения финансирования новыми участниками программы станут такие горда, как Воркута, Новокузнецк, Александровск-Сахалинский, Долинск, Невельск, Копейск. Люди уже давно ждут этого переселения и благодаря дополнительному выделению средств, думаю, что удастся до конца 2024 года эту проблему решить», — резюмировал Сергей Неверов.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Еще одна поправка — увеличение субсидирования на два миллиарда рублей авиаперевозок по трем приоритетным направлениям — Дальний Восток, Крым и Калининград.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lastRenderedPageBreak/>
        <w:t xml:space="preserve"> «По этим направлениям благодаря специальной программе люди с ограниченными возможностями, многодетные семьи, пенсионеры и граждане предпенсионного возраста, школьники и студенты имеют возможность оформить льготные авиабилеты. Только применительно к Дальнему Востоку такие билеты можно оформить </w:t>
      </w:r>
      <w:proofErr w:type="gramStart"/>
      <w:r w:rsidRPr="002A5CD6">
        <w:rPr>
          <w:rFonts w:asciiTheme="minorHAnsi" w:hAnsiTheme="minorHAnsi"/>
        </w:rPr>
        <w:t>по</w:t>
      </w:r>
      <w:proofErr w:type="gramEnd"/>
      <w:r w:rsidRPr="002A5CD6">
        <w:rPr>
          <w:rFonts w:asciiTheme="minorHAnsi" w:hAnsiTheme="minorHAnsi"/>
        </w:rPr>
        <w:t xml:space="preserve"> более </w:t>
      </w:r>
      <w:proofErr w:type="gramStart"/>
      <w:r w:rsidRPr="002A5CD6">
        <w:rPr>
          <w:rFonts w:asciiTheme="minorHAnsi" w:hAnsiTheme="minorHAnsi"/>
        </w:rPr>
        <w:t>чем</w:t>
      </w:r>
      <w:proofErr w:type="gramEnd"/>
      <w:r w:rsidRPr="002A5CD6">
        <w:rPr>
          <w:rFonts w:asciiTheme="minorHAnsi" w:hAnsiTheme="minorHAnsi"/>
        </w:rPr>
        <w:t xml:space="preserve"> 170 маршрутам», — добавил Андрей Турчак.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Наконец, третий блок поправок направлен на финансирование мер по устранению проблемы так называемого «цифрового неравенства». Это касается обеспечения связью и интернетом малых населенных пунктов. «Стоимость» поправки — 6,2 миллиарда рублей. Увеличение финансирования этой статьи позволит к концу 2021 года завершить подключение к Интернету населенных пунктов, где живет от 250 до 500 человек.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 «Со следующего года начнется подключение населенных пунктов с численностью от 100 до 250 жителей. Благодаря нашей поправке этот процесс, безусловно, пойдет значительно быстрее», — сказал Андрей Турчак.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Кроме того, партия подготовила поправку о финансировании патриотического воспитания в школах и вузах — по президентскому закону, принятому летом, оно стало обязательным. «Единая Россия» считает нужным выделить на это 3,4 миллиарда рублей. Деньги пойдут на «разработку и внедрение программ воспитания учащихся в школах и профтехучилищах», реализацию проектов и мероприятий «</w:t>
      </w:r>
      <w:proofErr w:type="spellStart"/>
      <w:r w:rsidRPr="002A5CD6">
        <w:rPr>
          <w:rFonts w:asciiTheme="minorHAnsi" w:hAnsiTheme="minorHAnsi"/>
        </w:rPr>
        <w:t>Юнармии</w:t>
      </w:r>
      <w:proofErr w:type="spellEnd"/>
      <w:r w:rsidRPr="002A5CD6">
        <w:rPr>
          <w:rFonts w:asciiTheme="minorHAnsi" w:hAnsiTheme="minorHAnsi"/>
        </w:rPr>
        <w:t>» и другие мероприятия.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В целом поправки «Единой России» ко второму чтению проекта бюджета «стоят» 14 миллиардов рублей.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 «К каждой поправке есть папка расчетов. Вот это то, что сделала партия с каждым профильным министерством и ведомством. Это совместно отработанная позиция — это сверка часов с каждым регионом, проверка вопросов, связанных фактически с каждым человеком. Самое главное — чтобы эти деньги пришли и реально работали», — сказал председатель комитета Госдумы по бюджету и налогам Андрей Макаров.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«Главными акцентами работы при подготовке регионального бюджета всегда были и остаются выполнение социальных обязательств, забота о людях. Улучшение условий жизни наших граждан – вот основная задача, которую мы должны выполнять, несмотря на осложнение условий формирования доходной части бюджета. Поэтому в следующем году все, о чем нас просили избиратели, что планировалось включить в различные программы благоустройства, в партийные проекты, будет подкреплено средствами областного бюджета. Мы уделим особое внимание жилищному строительству, развитию городской среды, повышению качества жизни в сельской местности и другим аспектам. 2020 год показал, как важна развитая система здравоохранения, поэтому мы продолжим строить </w:t>
      </w:r>
      <w:proofErr w:type="spellStart"/>
      <w:r w:rsidRPr="002A5CD6">
        <w:rPr>
          <w:rFonts w:asciiTheme="minorHAnsi" w:hAnsiTheme="minorHAnsi"/>
        </w:rPr>
        <w:t>ФАПы</w:t>
      </w:r>
      <w:proofErr w:type="spellEnd"/>
      <w:r w:rsidRPr="002A5CD6">
        <w:rPr>
          <w:rFonts w:asciiTheme="minorHAnsi" w:hAnsiTheme="minorHAnsi"/>
        </w:rPr>
        <w:t xml:space="preserve">, обеспечивать медучреждения оборудованием, транспортом, заниматься кадровыми проблемами. Также проектом бюджета предусматривается сохранение всех льгот и пособий, индексация заработной платы, пенсий», - прокомментировал лидер </w:t>
      </w:r>
      <w:r w:rsidRPr="002A5CD6">
        <w:rPr>
          <w:rFonts w:asciiTheme="minorHAnsi" w:hAnsiTheme="minorHAnsi"/>
        </w:rPr>
        <w:lastRenderedPageBreak/>
        <w:t>фракции «Единая Россия» в Законодательном Собрании Челябинской области Владимир Мякуш.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 xml:space="preserve">Напомним, ранее «Единая Россия» единогласно поддержала проект бюджета в первом чтении. Над документом партия в течение нескольких месяцев работала совместно с </w:t>
      </w:r>
      <w:proofErr w:type="spellStart"/>
      <w:r w:rsidRPr="002A5CD6">
        <w:rPr>
          <w:rFonts w:asciiTheme="minorHAnsi" w:hAnsiTheme="minorHAnsi"/>
        </w:rPr>
        <w:t>Кабмином</w:t>
      </w:r>
      <w:proofErr w:type="spellEnd"/>
      <w:r w:rsidRPr="002A5CD6">
        <w:rPr>
          <w:rFonts w:asciiTheme="minorHAnsi" w:hAnsiTheme="minorHAnsi"/>
        </w:rPr>
        <w:t>. В него вошли предложения, основанные на результатах реализации партийных проектов. Федеральный бюджет обеспечивает социальные гарантии государства и сохраняет поддержку регионов.</w:t>
      </w:r>
    </w:p>
    <w:p w:rsidR="002A5CD6" w:rsidRPr="002A5CD6" w:rsidRDefault="002A5CD6" w:rsidP="002A5CD6">
      <w:pPr>
        <w:rPr>
          <w:rFonts w:asciiTheme="minorHAnsi" w:hAnsiTheme="minorHAnsi"/>
        </w:rPr>
      </w:pPr>
      <w:r w:rsidRPr="002A5CD6">
        <w:rPr>
          <w:rFonts w:asciiTheme="minorHAnsi" w:hAnsiTheme="minorHAnsi"/>
        </w:rPr>
        <w:t> </w:t>
      </w:r>
    </w:p>
    <w:p w:rsidR="009C62DD" w:rsidRPr="00356B64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356B64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24C7B"/>
    <w:rsid w:val="002457E3"/>
    <w:rsid w:val="002A318A"/>
    <w:rsid w:val="002A5CD6"/>
    <w:rsid w:val="002C2F6A"/>
    <w:rsid w:val="002E649C"/>
    <w:rsid w:val="00356B64"/>
    <w:rsid w:val="00470ACC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2020-11-13T07:46:00Z</dcterms:created>
  <dcterms:modified xsi:type="dcterms:W3CDTF">2020-11-13T07:46:00Z</dcterms:modified>
</cp:coreProperties>
</file>