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DE1C3A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A82D47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4 июня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A82D47" w:rsidRPr="00A82D47" w:rsidRDefault="00A82D47" w:rsidP="00A82D47">
      <w:pPr>
        <w:shd w:val="clear" w:color="auto" w:fill="FFFFFF"/>
        <w:spacing w:after="330" w:line="525" w:lineRule="atLeast"/>
        <w:jc w:val="left"/>
        <w:outlineLvl w:val="0"/>
        <w:rPr>
          <w:rFonts w:asciiTheme="minorHAnsi" w:eastAsia="Times New Roman" w:hAnsiTheme="minorHAnsi"/>
          <w:b/>
          <w:bCs/>
          <w:kern w:val="36"/>
          <w:sz w:val="28"/>
          <w:szCs w:val="28"/>
          <w:lang w:eastAsia="ru-RU"/>
        </w:rPr>
      </w:pPr>
      <w:r w:rsidRPr="00A82D47">
        <w:rPr>
          <w:rFonts w:asciiTheme="minorHAnsi" w:eastAsia="Times New Roman" w:hAnsiTheme="minorHAnsi"/>
          <w:b/>
          <w:bCs/>
          <w:kern w:val="36"/>
          <w:sz w:val="28"/>
          <w:szCs w:val="28"/>
          <w:lang w:eastAsia="ru-RU"/>
        </w:rPr>
        <w:t>Планшеты для передачи семьям с детьми поступили в волонтёрский центр Партии</w:t>
      </w:r>
    </w:p>
    <w:p w:rsidR="00A82D47" w:rsidRPr="00A82D47" w:rsidRDefault="00A82D47" w:rsidP="00A82D47">
      <w:pPr>
        <w:shd w:val="clear" w:color="auto" w:fill="FFFFFF"/>
        <w:spacing w:line="330" w:lineRule="atLeast"/>
        <w:jc w:val="left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A82D47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Ещё 250 планшетных компьютеров будут переданы многодетным и малоимущим семьям от «Единой России» в рамках акции «Помоги учиться дома».</w:t>
      </w:r>
    </w:p>
    <w:p w:rsidR="00A82D47" w:rsidRPr="00A82D47" w:rsidRDefault="00A82D47" w:rsidP="00A82D47">
      <w:pPr>
        <w:shd w:val="clear" w:color="auto" w:fill="FFFFFF"/>
        <w:spacing w:after="27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 xml:space="preserve">Сотрудники волонтёрского центра сформировали список тех, кому будет оказана помощь, согласно обращениям, поступившим в последнее время в адрес партии «Единая Россия» от граждан. Все 500 планшетов, закупленные партийцами изначально, уже переданы многодетным и малоимущим семьям, испытывающим трудности с организацией удаленного учебного процесса детей. Поскольку заявок было больше, по инициативе Секретаря регионального отделения Партии Владимира Мякуша были выделены дополнительные средства из фонда партийных взносов на покупку ещё 250 </w:t>
      </w:r>
      <w:proofErr w:type="spellStart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гаджетов</w:t>
      </w:r>
      <w:proofErr w:type="spellEnd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.</w:t>
      </w:r>
    </w:p>
    <w:p w:rsidR="00A82D47" w:rsidRPr="00A82D47" w:rsidRDefault="00A82D47" w:rsidP="00A82D47">
      <w:pPr>
        <w:shd w:val="clear" w:color="auto" w:fill="FFFFFF"/>
        <w:spacing w:after="27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br/>
        <w:t xml:space="preserve">«Большая </w:t>
      </w:r>
      <w:proofErr w:type="gramStart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часть школьников уже завершила учебный</w:t>
      </w:r>
      <w:proofErr w:type="gramEnd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 xml:space="preserve"> год, - комментирует заместитель Секретаря, руководитель региональной общественной приемной председателя партии «Единая Россия» Дмитрия Медведева Марина Поддубная. - Но у </w:t>
      </w:r>
      <w:proofErr w:type="spellStart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одиннадцатиклассников</w:t>
      </w:r>
      <w:proofErr w:type="spellEnd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 xml:space="preserve"> начинается самый ответственный период: последний месяц подготовки к экзаменам и их сдача, которая в этом году пройдёт только в июле. Решение пробных тестовых заданий, чтение специальной литературы, занятия с репетиторами и педагогами - для всех этих целей в условиях удаленного формата обучения планшетные компьютеры будут просто необходимы. Мы уже сформировали список тех, кому эта помощь будет оказана».</w:t>
      </w:r>
    </w:p>
    <w:p w:rsidR="00A82D47" w:rsidRPr="00A82D47" w:rsidRDefault="00A82D47" w:rsidP="00A82D47">
      <w:pPr>
        <w:shd w:val="clear" w:color="auto" w:fill="FFFFFF"/>
        <w:spacing w:after="27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br/>
        <w:t xml:space="preserve">Марина Поддубная также отметила, что решение </w:t>
      </w:r>
      <w:proofErr w:type="gramStart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поддержать в условиях пандемии семьи с детьми было принято</w:t>
      </w:r>
      <w:proofErr w:type="gramEnd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 xml:space="preserve"> партийцами единогласно. Она </w:t>
      </w:r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lastRenderedPageBreak/>
        <w:t xml:space="preserve">подчеркнула, что помочь разным категориям населения в таких больших объемах стало возможно </w:t>
      </w:r>
      <w:proofErr w:type="gramStart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благодаря</w:t>
      </w:r>
      <w:proofErr w:type="gramEnd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 xml:space="preserve">, </w:t>
      </w:r>
      <w:proofErr w:type="gramStart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в</w:t>
      </w:r>
      <w:proofErr w:type="gramEnd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 xml:space="preserve"> том числе, экономии партийных средств. Удаленный формат работы, сокращение расходов на подготовку и проведение предварительного голосования позволили существенную часть партийного фонда направить на поддержку граждан. </w:t>
      </w:r>
      <w:proofErr w:type="gramStart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В числе таких мер - приобретение двух автомобилей для городских больниц Челябинска, средств индивидуальной защиты и чайных наборов для медиков и, конечно, участие во Всероссийской акции «Помоги учиться дома».</w:t>
      </w:r>
      <w:proofErr w:type="gramEnd"/>
    </w:p>
    <w:p w:rsidR="009C62DD" w:rsidRPr="00A82D47" w:rsidRDefault="00A82D47" w:rsidP="00A82D47">
      <w:pPr>
        <w:shd w:val="clear" w:color="auto" w:fill="FFFFFF"/>
        <w:spacing w:after="270" w:line="240" w:lineRule="auto"/>
        <w:rPr>
          <w:rFonts w:asciiTheme="minorHAnsi" w:hAnsiTheme="minorHAnsi"/>
          <w:sz w:val="28"/>
          <w:szCs w:val="28"/>
        </w:rPr>
      </w:pPr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br/>
        <w:t xml:space="preserve">В областной волонтёрский центр партии «Единая Россия» за весь период работы поступило более 6500 обращений. Более 2600 заявок отработали волонтеры, выезжая к </w:t>
      </w:r>
      <w:proofErr w:type="gramStart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обратившимся</w:t>
      </w:r>
      <w:proofErr w:type="gramEnd"/>
      <w:r w:rsidRPr="00A82D47">
        <w:rPr>
          <w:rFonts w:asciiTheme="minorHAnsi" w:eastAsia="Times New Roman" w:hAnsiTheme="minorHAnsi"/>
          <w:sz w:val="28"/>
          <w:szCs w:val="28"/>
          <w:lang w:eastAsia="ru-RU"/>
        </w:rPr>
        <w:t>.</w:t>
      </w:r>
      <w:r w:rsidRPr="00A82D47">
        <w:rPr>
          <w:rFonts w:asciiTheme="minorHAnsi" w:hAnsiTheme="minorHAnsi"/>
          <w:sz w:val="28"/>
          <w:szCs w:val="28"/>
        </w:rPr>
        <w:t xml:space="preserve"> </w:t>
      </w:r>
    </w:p>
    <w:sectPr w:rsidR="009C62DD" w:rsidRPr="00A82D47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D2" w:rsidRDefault="00211ED2" w:rsidP="0051592E">
      <w:pPr>
        <w:spacing w:after="0" w:line="240" w:lineRule="auto"/>
      </w:pPr>
      <w:r>
        <w:separator/>
      </w:r>
    </w:p>
  </w:endnote>
  <w:endnote w:type="continuationSeparator" w:id="0">
    <w:p w:rsidR="00211ED2" w:rsidRDefault="00211ED2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D2" w:rsidRDefault="00211ED2" w:rsidP="0051592E">
      <w:pPr>
        <w:spacing w:after="0" w:line="240" w:lineRule="auto"/>
      </w:pPr>
      <w:r>
        <w:separator/>
      </w:r>
    </w:p>
  </w:footnote>
  <w:footnote w:type="continuationSeparator" w:id="0">
    <w:p w:rsidR="00211ED2" w:rsidRDefault="00211ED2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470ACC"/>
    <w:rsid w:val="004E7040"/>
    <w:rsid w:val="00501783"/>
    <w:rsid w:val="0051592E"/>
    <w:rsid w:val="007A0D46"/>
    <w:rsid w:val="008002D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82D47"/>
    <w:rsid w:val="00A85BA5"/>
    <w:rsid w:val="00AB5BD5"/>
    <w:rsid w:val="00AC683D"/>
    <w:rsid w:val="00BA3690"/>
    <w:rsid w:val="00C427B6"/>
    <w:rsid w:val="00D56F9A"/>
    <w:rsid w:val="00D964C4"/>
    <w:rsid w:val="00DD1017"/>
    <w:rsid w:val="00DE1C3A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A82D47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D47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641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2020-06-04T05:00:00Z</dcterms:created>
  <dcterms:modified xsi:type="dcterms:W3CDTF">2020-06-04T05:00:00Z</dcterms:modified>
</cp:coreProperties>
</file>